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413" w:rsidRDefault="00310413" w:rsidP="008F4119">
      <w:pPr>
        <w:spacing w:after="0"/>
        <w:rPr>
          <w:rFonts w:ascii="Century Gothic" w:hAnsi="Century Gothic"/>
          <w:b/>
          <w:sz w:val="24"/>
        </w:rPr>
      </w:pPr>
      <w:bookmarkStart w:id="0" w:name="_GoBack"/>
      <w:bookmarkEnd w:id="0"/>
    </w:p>
    <w:p w:rsidR="00310413" w:rsidRDefault="00310413" w:rsidP="008F4119">
      <w:pPr>
        <w:spacing w:after="0"/>
        <w:rPr>
          <w:rFonts w:ascii="Century Gothic" w:hAnsi="Century Gothic"/>
          <w:b/>
          <w:sz w:val="24"/>
        </w:rPr>
      </w:pPr>
    </w:p>
    <w:p w:rsidR="00310413" w:rsidRDefault="00310413" w:rsidP="008F4119">
      <w:pPr>
        <w:spacing w:after="0"/>
        <w:rPr>
          <w:rFonts w:ascii="Century Gothic" w:hAnsi="Century Gothic"/>
          <w:b/>
          <w:sz w:val="24"/>
        </w:rPr>
      </w:pPr>
    </w:p>
    <w:p w:rsidR="00310413" w:rsidRPr="00E80FA5" w:rsidRDefault="003F76B8" w:rsidP="008F4119">
      <w:pPr>
        <w:spacing w:after="0"/>
        <w:rPr>
          <w:rFonts w:ascii="Century Gothic" w:hAnsi="Century Gothic"/>
          <w:b/>
          <w:sz w:val="26"/>
          <w:szCs w:val="26"/>
        </w:rPr>
      </w:pPr>
      <w:r>
        <w:rPr>
          <w:noProof/>
          <w:lang w:val="en-NZ" w:eastAsia="en-NZ"/>
        </w:rPr>
        <w:drawing>
          <wp:anchor distT="0" distB="0" distL="114300" distR="114300" simplePos="0" relativeHeight="251657728" behindDoc="1" locked="0" layoutInCell="1" allowOverlap="1">
            <wp:simplePos x="0" y="0"/>
            <wp:positionH relativeFrom="page">
              <wp:posOffset>4572000</wp:posOffset>
            </wp:positionH>
            <wp:positionV relativeFrom="page">
              <wp:posOffset>114300</wp:posOffset>
            </wp:positionV>
            <wp:extent cx="2857500" cy="1771650"/>
            <wp:effectExtent l="0" t="0" r="0" b="0"/>
            <wp:wrapThrough wrapText="bothSides">
              <wp:wrapPolygon edited="0">
                <wp:start x="0" y="0"/>
                <wp:lineTo x="0" y="21368"/>
                <wp:lineTo x="21456" y="21368"/>
                <wp:lineTo x="21456" y="0"/>
                <wp:lineTo x="0" y="0"/>
              </wp:wrapPolygon>
            </wp:wrapThrough>
            <wp:docPr id="2" name="Picture 2" descr="Alliance Lockup-white-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iance Lockup-white-word"/>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771650"/>
                    </a:xfrm>
                    <a:prstGeom prst="rect">
                      <a:avLst/>
                    </a:prstGeom>
                    <a:noFill/>
                  </pic:spPr>
                </pic:pic>
              </a:graphicData>
            </a:graphic>
          </wp:anchor>
        </w:drawing>
      </w:r>
      <w:r w:rsidR="00310413" w:rsidRPr="00E80FA5">
        <w:rPr>
          <w:rFonts w:ascii="Century Gothic" w:hAnsi="Century Gothic"/>
          <w:b/>
          <w:sz w:val="26"/>
          <w:szCs w:val="26"/>
        </w:rPr>
        <w:t>Inventory &amp; Measurement Cross-Cutting Group Meeting</w:t>
      </w:r>
    </w:p>
    <w:p w:rsidR="00310413" w:rsidRPr="00E80FA5" w:rsidRDefault="00310413" w:rsidP="008F4119">
      <w:pPr>
        <w:spacing w:after="0"/>
        <w:rPr>
          <w:rFonts w:ascii="Century Gothic" w:hAnsi="Century Gothic"/>
          <w:b/>
          <w:sz w:val="26"/>
          <w:szCs w:val="26"/>
        </w:rPr>
      </w:pPr>
      <w:r>
        <w:rPr>
          <w:rFonts w:ascii="Century Gothic" w:hAnsi="Century Gothic"/>
          <w:b/>
          <w:sz w:val="26"/>
          <w:szCs w:val="26"/>
        </w:rPr>
        <w:t>SRUC</w:t>
      </w:r>
      <w:r w:rsidRPr="00E80FA5">
        <w:rPr>
          <w:rFonts w:ascii="Century Gothic" w:hAnsi="Century Gothic"/>
          <w:b/>
          <w:sz w:val="26"/>
          <w:szCs w:val="26"/>
        </w:rPr>
        <w:t xml:space="preserve">, </w:t>
      </w:r>
      <w:smartTag w:uri="urn:schemas-microsoft-com:office:smarttags" w:element="City">
        <w:smartTag w:uri="urn:schemas-microsoft-com:office:smarttags" w:element="place">
          <w:r>
            <w:rPr>
              <w:rFonts w:ascii="Century Gothic" w:hAnsi="Century Gothic"/>
              <w:b/>
              <w:sz w:val="26"/>
              <w:szCs w:val="26"/>
            </w:rPr>
            <w:t>Edinburgh</w:t>
          </w:r>
        </w:smartTag>
        <w:r>
          <w:rPr>
            <w:rFonts w:ascii="Century Gothic" w:hAnsi="Century Gothic"/>
            <w:b/>
            <w:sz w:val="26"/>
            <w:szCs w:val="26"/>
          </w:rPr>
          <w:t xml:space="preserve">, </w:t>
        </w:r>
        <w:smartTag w:uri="urn:schemas-microsoft-com:office:smarttags" w:element="country-region">
          <w:r>
            <w:rPr>
              <w:rFonts w:ascii="Century Gothic" w:hAnsi="Century Gothic"/>
              <w:b/>
              <w:sz w:val="26"/>
              <w:szCs w:val="26"/>
            </w:rPr>
            <w:t>United Kingdom</w:t>
          </w:r>
        </w:smartTag>
      </w:smartTag>
    </w:p>
    <w:p w:rsidR="00310413" w:rsidRDefault="00310413" w:rsidP="008F4119">
      <w:pPr>
        <w:spacing w:after="0"/>
      </w:pPr>
      <w:r>
        <w:t>17-20 December 2013</w:t>
      </w:r>
    </w:p>
    <w:p w:rsidR="00310413" w:rsidRDefault="00310413" w:rsidP="008F4119">
      <w:pPr>
        <w:spacing w:after="0"/>
        <w:rPr>
          <w:rFonts w:ascii="Century Gothic" w:hAnsi="Century Gothic"/>
          <w:b/>
          <w:sz w:val="40"/>
          <w:szCs w:val="40"/>
        </w:rPr>
      </w:pPr>
    </w:p>
    <w:p w:rsidR="00310413" w:rsidRPr="008F4119" w:rsidRDefault="00310413" w:rsidP="008F4119">
      <w:pPr>
        <w:spacing w:after="0"/>
        <w:rPr>
          <w:rFonts w:ascii="Century Gothic" w:hAnsi="Century Gothic"/>
          <w:b/>
          <w:sz w:val="40"/>
          <w:szCs w:val="40"/>
        </w:rPr>
      </w:pPr>
      <w:r>
        <w:rPr>
          <w:rFonts w:ascii="Century Gothic" w:hAnsi="Century Gothic"/>
          <w:b/>
          <w:sz w:val="40"/>
          <w:szCs w:val="40"/>
        </w:rPr>
        <w:t>Meeting R</w:t>
      </w:r>
      <w:r w:rsidRPr="008F4119">
        <w:rPr>
          <w:rFonts w:ascii="Century Gothic" w:hAnsi="Century Gothic"/>
          <w:b/>
          <w:sz w:val="40"/>
          <w:szCs w:val="40"/>
        </w:rPr>
        <w:t>eport</w:t>
      </w:r>
    </w:p>
    <w:p w:rsidR="00310413" w:rsidRPr="00176CED" w:rsidRDefault="00310413" w:rsidP="00993085">
      <w:pPr>
        <w:spacing w:before="360" w:after="240"/>
        <w:rPr>
          <w:rFonts w:ascii="Century Gothic" w:hAnsi="Century Gothic"/>
          <w:b/>
          <w:sz w:val="36"/>
          <w:szCs w:val="36"/>
        </w:rPr>
      </w:pPr>
      <w:r>
        <w:rPr>
          <w:rFonts w:ascii="Century Gothic" w:hAnsi="Century Gothic"/>
          <w:b/>
          <w:sz w:val="36"/>
          <w:szCs w:val="36"/>
        </w:rPr>
        <w:t>O</w:t>
      </w:r>
      <w:r w:rsidRPr="00176CED">
        <w:rPr>
          <w:rFonts w:ascii="Century Gothic" w:hAnsi="Century Gothic"/>
          <w:b/>
          <w:sz w:val="36"/>
          <w:szCs w:val="36"/>
        </w:rPr>
        <w:t>VERVIEW</w:t>
      </w:r>
    </w:p>
    <w:p w:rsidR="00310413" w:rsidRDefault="00310413" w:rsidP="00994A5F">
      <w:pPr>
        <w:spacing w:after="0"/>
      </w:pPr>
      <w:r w:rsidRPr="007A2400">
        <w:t xml:space="preserve">The </w:t>
      </w:r>
      <w:r>
        <w:t>third</w:t>
      </w:r>
      <w:r w:rsidRPr="007A2400">
        <w:t xml:space="preserve"> meeting of the Inventory &amp; Measurement (I&amp;M) Cross-Cutting Group took place from </w:t>
      </w:r>
      <w:r>
        <w:t>17</w:t>
      </w:r>
      <w:r w:rsidRPr="007A2400">
        <w:t>-</w:t>
      </w:r>
      <w:r>
        <w:t>20 December</w:t>
      </w:r>
      <w:r w:rsidRPr="007A2400">
        <w:t xml:space="preserve"> 201</w:t>
      </w:r>
      <w:r>
        <w:t>3</w:t>
      </w:r>
      <w:r w:rsidRPr="007A2400">
        <w:t xml:space="preserve"> at </w:t>
      </w:r>
      <w:smartTag w:uri="urn:schemas-microsoft-com:office:smarttags" w:element="country-region">
        <w:r>
          <w:t>Scotland</w:t>
        </w:r>
      </w:smartTag>
      <w:r>
        <w:t xml:space="preserve">’s Rural College (SRUC), </w:t>
      </w:r>
      <w:smartTag w:uri="urn:schemas-microsoft-com:office:smarttags" w:element="City">
        <w:smartTag w:uri="urn:schemas-microsoft-com:office:smarttags" w:element="place">
          <w:r>
            <w:t>Edinburgh</w:t>
          </w:r>
        </w:smartTag>
        <w:r>
          <w:t xml:space="preserve">, </w:t>
        </w:r>
        <w:smartTag w:uri="urn:schemas-microsoft-com:office:smarttags" w:element="country-region">
          <w:r>
            <w:t>United Kingdom</w:t>
          </w:r>
        </w:smartTag>
      </w:smartTag>
      <w:r>
        <w:t xml:space="preserve">. It followed on from the UK Agricultural Greenhouse Gas (GHG) Research Cross-Platform meeting which Inventory and Measurement (I&amp;M) Cross-Cutting Group meeting delegates were invited to attend to learn about UK GHG research. </w:t>
      </w:r>
    </w:p>
    <w:p w:rsidR="00310413" w:rsidRDefault="00310413" w:rsidP="00B54BBE">
      <w:pPr>
        <w:spacing w:before="0" w:after="0"/>
      </w:pPr>
    </w:p>
    <w:p w:rsidR="00310413" w:rsidRDefault="00310413" w:rsidP="00B54BBE">
      <w:pPr>
        <w:spacing w:before="0" w:after="0"/>
      </w:pPr>
      <w:r w:rsidRPr="007A2400">
        <w:t>The</w:t>
      </w:r>
      <w:r>
        <w:t xml:space="preserve"> I&amp;M Group </w:t>
      </w:r>
      <w:r w:rsidRPr="007A2400">
        <w:t xml:space="preserve">meeting was attended by </w:t>
      </w:r>
      <w:r>
        <w:t>representatives from</w:t>
      </w:r>
      <w:r w:rsidRPr="007A2400">
        <w:t xml:space="preserve"> </w:t>
      </w:r>
      <w:r>
        <w:t>four</w:t>
      </w:r>
      <w:r w:rsidRPr="007A2400">
        <w:t xml:space="preserve"> Alliance member countries (</w:t>
      </w:r>
      <w:r>
        <w:t>the Netherlands, Spain, Thailand and the United Kingdom</w:t>
      </w:r>
      <w:r w:rsidRPr="007A2400">
        <w:t>)</w:t>
      </w:r>
      <w:r>
        <w:t xml:space="preserve"> and UK scientists from SRUC, CEH, ADAS UK Ltd and Bangor University. See Appendix 1 for a complete participants list. The meeting was chaired by the </w:t>
      </w:r>
      <w:smartTag w:uri="urn:schemas-microsoft-com:office:smarttags" w:element="place">
        <w:smartTag w:uri="urn:schemas-microsoft-com:office:smarttags" w:element="country-region">
          <w:r>
            <w:t>Netherlands</w:t>
          </w:r>
        </w:smartTag>
      </w:smartTag>
      <w:r>
        <w:t xml:space="preserve"> (Dr Jan Verhagen, Wageningen UR) as Co-Chair of the I&amp;M Group. Co-Chair Brian McConkey was unable to attend due to illness.  Meeting participants extended their best wishes to Brian. </w:t>
      </w:r>
    </w:p>
    <w:p w:rsidR="00310413" w:rsidRDefault="00310413" w:rsidP="00B54BBE">
      <w:pPr>
        <w:spacing w:before="0" w:after="0"/>
      </w:pPr>
    </w:p>
    <w:p w:rsidR="00310413" w:rsidRPr="00B54BBE" w:rsidRDefault="00310413" w:rsidP="00B54BBE">
      <w:pPr>
        <w:spacing w:before="0" w:after="0"/>
      </w:pPr>
      <w:r>
        <w:rPr>
          <w:lang w:val="en-NZ"/>
        </w:rPr>
        <w:t xml:space="preserve">This report is a summary of key discussions, action points and outcomes from the meeting. Presentations are available separately as PDFs. A summary of the Groups work areas is provided in Appendix 2. </w:t>
      </w:r>
      <w:r>
        <w:rPr>
          <w:b/>
          <w:lang w:val="en-NZ"/>
        </w:rPr>
        <w:tab/>
      </w:r>
    </w:p>
    <w:p w:rsidR="00310413" w:rsidRPr="00AE2333" w:rsidRDefault="00310413" w:rsidP="00341D0C">
      <w:pPr>
        <w:spacing w:before="0" w:after="0"/>
      </w:pPr>
    </w:p>
    <w:p w:rsidR="00310413" w:rsidRDefault="00310413">
      <w:pPr>
        <w:spacing w:before="120" w:after="240"/>
        <w:rPr>
          <w:rFonts w:ascii="Century Gothic" w:hAnsi="Century Gothic"/>
          <w:b/>
          <w:sz w:val="26"/>
          <w:szCs w:val="26"/>
          <w:lang w:val="en-NZ"/>
        </w:rPr>
      </w:pPr>
      <w:r w:rsidRPr="000D2665">
        <w:rPr>
          <w:rFonts w:ascii="Century Gothic" w:hAnsi="Century Gothic"/>
          <w:b/>
          <w:sz w:val="26"/>
          <w:szCs w:val="26"/>
          <w:lang w:val="en-NZ"/>
        </w:rPr>
        <w:t>MEETING OUTCOMES</w:t>
      </w:r>
    </w:p>
    <w:p w:rsidR="00310413" w:rsidRPr="007A2400" w:rsidRDefault="00310413" w:rsidP="000D2665">
      <w:pPr>
        <w:spacing w:before="120"/>
        <w:rPr>
          <w:b/>
          <w:lang w:val="en-NZ"/>
        </w:rPr>
      </w:pPr>
      <w:r>
        <w:rPr>
          <w:lang w:val="en-NZ"/>
        </w:rPr>
        <w:t>The meeting achieved the f</w:t>
      </w:r>
      <w:r w:rsidRPr="003F4E4C">
        <w:rPr>
          <w:lang w:val="en-NZ"/>
        </w:rPr>
        <w:t>ollowing outcomes:</w:t>
      </w:r>
    </w:p>
    <w:p w:rsidR="00310413" w:rsidRDefault="00310413" w:rsidP="00464C85">
      <w:pPr>
        <w:numPr>
          <w:ilvl w:val="0"/>
          <w:numId w:val="7"/>
        </w:numPr>
        <w:spacing w:before="120"/>
        <w:ind w:left="714" w:hanging="357"/>
        <w:rPr>
          <w:lang w:val="en-NZ"/>
        </w:rPr>
      </w:pPr>
      <w:r>
        <w:rPr>
          <w:lang w:val="en-NZ"/>
        </w:rPr>
        <w:t xml:space="preserve">Update on the latest Council meeting. </w:t>
      </w:r>
    </w:p>
    <w:p w:rsidR="00310413" w:rsidRDefault="00310413" w:rsidP="00464C85">
      <w:pPr>
        <w:numPr>
          <w:ilvl w:val="0"/>
          <w:numId w:val="7"/>
        </w:numPr>
        <w:spacing w:before="120"/>
        <w:ind w:left="714" w:hanging="357"/>
        <w:rPr>
          <w:lang w:val="en-NZ"/>
        </w:rPr>
      </w:pPr>
      <w:r>
        <w:rPr>
          <w:lang w:val="en-NZ"/>
        </w:rPr>
        <w:t xml:space="preserve">Updates on the Research Groups of the </w:t>
      </w:r>
      <w:smartTag w:uri="urn:schemas-microsoft-com:office:smarttags" w:element="City">
        <w:r>
          <w:rPr>
            <w:lang w:val="en-NZ"/>
          </w:rPr>
          <w:t>Alliance</w:t>
        </w:r>
      </w:smartTag>
      <w:r>
        <w:rPr>
          <w:lang w:val="en-NZ"/>
        </w:rPr>
        <w:t xml:space="preserve"> and overview of the </w:t>
      </w:r>
      <w:smartTag w:uri="urn:schemas-microsoft-com:office:smarttags" w:element="City">
        <w:smartTag w:uri="urn:schemas-microsoft-com:office:smarttags" w:element="place">
          <w:r>
            <w:rPr>
              <w:lang w:val="en-NZ"/>
            </w:rPr>
            <w:t>Alliance</w:t>
          </w:r>
        </w:smartTag>
      </w:smartTag>
      <w:r>
        <w:rPr>
          <w:lang w:val="en-NZ"/>
        </w:rPr>
        <w:t xml:space="preserve">. </w:t>
      </w:r>
    </w:p>
    <w:p w:rsidR="00310413" w:rsidRDefault="00310413" w:rsidP="00464C85">
      <w:pPr>
        <w:numPr>
          <w:ilvl w:val="0"/>
          <w:numId w:val="7"/>
        </w:numPr>
        <w:spacing w:before="120"/>
        <w:ind w:left="714" w:hanging="357"/>
        <w:rPr>
          <w:lang w:val="en-NZ"/>
        </w:rPr>
      </w:pPr>
      <w:r>
        <w:rPr>
          <w:lang w:val="en-NZ"/>
        </w:rPr>
        <w:t>Pres</w:t>
      </w:r>
      <w:r w:rsidR="001C3F57">
        <w:rPr>
          <w:lang w:val="en-NZ"/>
        </w:rPr>
        <w:t>entation by ADAS UK Ltd on the e</w:t>
      </w:r>
      <w:r>
        <w:rPr>
          <w:lang w:val="en-NZ"/>
        </w:rPr>
        <w:t xml:space="preserve">arth </w:t>
      </w:r>
      <w:r w:rsidR="001C3F57">
        <w:rPr>
          <w:lang w:val="en-NZ"/>
        </w:rPr>
        <w:t>o</w:t>
      </w:r>
      <w:r>
        <w:rPr>
          <w:lang w:val="en-NZ"/>
        </w:rPr>
        <w:t>bservation work area.</w:t>
      </w:r>
    </w:p>
    <w:p w:rsidR="00310413" w:rsidRDefault="00310413" w:rsidP="00464C85">
      <w:pPr>
        <w:numPr>
          <w:ilvl w:val="0"/>
          <w:numId w:val="7"/>
        </w:numPr>
        <w:spacing w:before="120"/>
        <w:ind w:left="714" w:hanging="357"/>
        <w:rPr>
          <w:lang w:val="en-NZ"/>
        </w:rPr>
      </w:pPr>
      <w:r>
        <w:rPr>
          <w:lang w:val="en-NZ"/>
        </w:rPr>
        <w:t>Presentation by SRUC on sustainable intensification.</w:t>
      </w:r>
    </w:p>
    <w:p w:rsidR="00310413" w:rsidRDefault="00310413" w:rsidP="00464C85">
      <w:pPr>
        <w:numPr>
          <w:ilvl w:val="0"/>
          <w:numId w:val="7"/>
        </w:numPr>
        <w:spacing w:before="120"/>
        <w:ind w:left="714" w:hanging="357"/>
        <w:rPr>
          <w:lang w:val="en-NZ"/>
        </w:rPr>
      </w:pPr>
      <w:r>
        <w:rPr>
          <w:lang w:val="en-NZ"/>
        </w:rPr>
        <w:t xml:space="preserve">Detailed discussion on the four key work areas. </w:t>
      </w:r>
    </w:p>
    <w:p w:rsidR="00310413" w:rsidRPr="00341D0C" w:rsidRDefault="00310413" w:rsidP="00464C85">
      <w:pPr>
        <w:numPr>
          <w:ilvl w:val="0"/>
          <w:numId w:val="7"/>
        </w:numPr>
        <w:spacing w:before="120"/>
        <w:ind w:left="714" w:hanging="357"/>
        <w:rPr>
          <w:b/>
          <w:lang w:val="en-NZ"/>
        </w:rPr>
      </w:pPr>
      <w:r>
        <w:rPr>
          <w:lang w:val="en-NZ"/>
        </w:rPr>
        <w:t xml:space="preserve">Next steps for the Group and discussion about future meetings, and how to encourage better attendance. </w:t>
      </w:r>
    </w:p>
    <w:p w:rsidR="00310413" w:rsidRDefault="00310413" w:rsidP="00922620">
      <w:pPr>
        <w:spacing w:before="120" w:after="0"/>
        <w:rPr>
          <w:rFonts w:ascii="Century Gothic" w:hAnsi="Century Gothic"/>
          <w:b/>
          <w:sz w:val="36"/>
          <w:szCs w:val="36"/>
          <w:lang w:val="en-NZ"/>
        </w:rPr>
      </w:pPr>
      <w:r w:rsidRPr="00070D89">
        <w:rPr>
          <w:rFonts w:ascii="Century Gothic" w:hAnsi="Century Gothic"/>
          <w:b/>
          <w:sz w:val="36"/>
          <w:szCs w:val="36"/>
          <w:lang w:val="en-NZ"/>
        </w:rPr>
        <w:lastRenderedPageBreak/>
        <w:t>SUMMARY OF DI</w:t>
      </w:r>
      <w:r>
        <w:rPr>
          <w:rFonts w:ascii="Century Gothic" w:hAnsi="Century Gothic"/>
          <w:b/>
          <w:sz w:val="36"/>
          <w:szCs w:val="36"/>
          <w:lang w:val="en-NZ"/>
        </w:rPr>
        <w:t>S</w:t>
      </w:r>
      <w:r w:rsidRPr="00070D89">
        <w:rPr>
          <w:rFonts w:ascii="Century Gothic" w:hAnsi="Century Gothic"/>
          <w:b/>
          <w:sz w:val="36"/>
          <w:szCs w:val="36"/>
          <w:lang w:val="en-NZ"/>
        </w:rPr>
        <w:t>CUSSIONS</w:t>
      </w:r>
    </w:p>
    <w:p w:rsidR="00310413" w:rsidRDefault="00310413" w:rsidP="00922620">
      <w:pPr>
        <w:spacing w:before="120" w:after="0"/>
        <w:rPr>
          <w:rFonts w:ascii="Century Gothic" w:hAnsi="Century Gothic"/>
          <w:b/>
          <w:sz w:val="26"/>
          <w:szCs w:val="26"/>
          <w:lang w:val="en-NZ"/>
        </w:rPr>
      </w:pPr>
    </w:p>
    <w:p w:rsidR="00310413" w:rsidRPr="00623B17" w:rsidRDefault="00310413" w:rsidP="00623B17">
      <w:pPr>
        <w:spacing w:before="120"/>
        <w:rPr>
          <w:rFonts w:ascii="Century Gothic" w:hAnsi="Century Gothic"/>
          <w:b/>
          <w:sz w:val="28"/>
          <w:szCs w:val="28"/>
          <w:lang w:val="en-NZ"/>
        </w:rPr>
      </w:pPr>
      <w:r>
        <w:rPr>
          <w:rFonts w:ascii="Century Gothic" w:hAnsi="Century Gothic"/>
          <w:b/>
          <w:sz w:val="28"/>
          <w:szCs w:val="28"/>
          <w:lang w:val="en-NZ"/>
        </w:rPr>
        <w:t>UPDATE</w:t>
      </w:r>
      <w:r w:rsidRPr="00623B17">
        <w:rPr>
          <w:rFonts w:ascii="Century Gothic" w:hAnsi="Century Gothic"/>
          <w:b/>
          <w:sz w:val="28"/>
          <w:szCs w:val="28"/>
          <w:lang w:val="en-NZ"/>
        </w:rPr>
        <w:t xml:space="preserve"> ON BEHALF OF THE SECRETARIAT </w:t>
      </w:r>
      <w:r>
        <w:rPr>
          <w:rFonts w:ascii="Century Gothic" w:hAnsi="Century Gothic"/>
          <w:b/>
          <w:sz w:val="28"/>
          <w:szCs w:val="28"/>
          <w:lang w:val="en-NZ"/>
        </w:rPr>
        <w:t xml:space="preserve">INCLUDING SUMMARY OF THE LATEST </w:t>
      </w:r>
      <w:r w:rsidRPr="00623B17">
        <w:rPr>
          <w:rFonts w:ascii="Century Gothic" w:hAnsi="Century Gothic"/>
          <w:b/>
          <w:sz w:val="28"/>
          <w:szCs w:val="28"/>
          <w:lang w:val="en-NZ"/>
        </w:rPr>
        <w:t xml:space="preserve">COUNCIL MEETING </w:t>
      </w:r>
    </w:p>
    <w:p w:rsidR="00310413" w:rsidRPr="0073093B" w:rsidRDefault="00310413" w:rsidP="00DA578D">
      <w:pPr>
        <w:spacing w:before="120" w:after="240"/>
      </w:pPr>
      <w:r>
        <w:t xml:space="preserve">The Co-Chair presented an update on </w:t>
      </w:r>
      <w:smartTag w:uri="urn:schemas-microsoft-com:office:smarttags" w:element="City">
        <w:smartTag w:uri="urn:schemas-microsoft-com:office:smarttags" w:element="place">
          <w:r>
            <w:t>Alliance</w:t>
          </w:r>
        </w:smartTag>
      </w:smartTag>
      <w:r>
        <w:t xml:space="preserve"> activities on behalf of the Alliance Secretariat, who were unable to attend this meeting. </w:t>
      </w:r>
      <w:r w:rsidRPr="0073093B">
        <w:t xml:space="preserve">The </w:t>
      </w:r>
      <w:r>
        <w:t>presentation provided a</w:t>
      </w:r>
      <w:r w:rsidRPr="0073093B">
        <w:t xml:space="preserve"> </w:t>
      </w:r>
      <w:r>
        <w:t xml:space="preserve">general overview of the </w:t>
      </w:r>
      <w:smartTag w:uri="urn:schemas-microsoft-com:office:smarttags" w:element="City">
        <w:r>
          <w:t>Alliance</w:t>
        </w:r>
      </w:smartTag>
      <w:r>
        <w:t xml:space="preserve">, an </w:t>
      </w:r>
      <w:r w:rsidRPr="0073093B">
        <w:t xml:space="preserve">update on current activities underway in the </w:t>
      </w:r>
      <w:smartTag w:uri="urn:schemas-microsoft-com:office:smarttags" w:element="City">
        <w:r w:rsidRPr="0073093B">
          <w:t>Alliance</w:t>
        </w:r>
      </w:smartTag>
      <w:r w:rsidRPr="0073093B">
        <w:t xml:space="preserve"> including a refresh of Research Group and member country pages on the </w:t>
      </w:r>
      <w:smartTag w:uri="urn:schemas-microsoft-com:office:smarttags" w:element="City">
        <w:smartTag w:uri="urn:schemas-microsoft-com:office:smarttags" w:element="place">
          <w:r w:rsidRPr="0073093B">
            <w:t>Alliance</w:t>
          </w:r>
        </w:smartTag>
      </w:smartTag>
      <w:r w:rsidRPr="0073093B">
        <w:t xml:space="preserve"> website</w:t>
      </w:r>
      <w:r>
        <w:t>, and a summary of the last Council Meeting.</w:t>
      </w:r>
      <w:r w:rsidRPr="0073093B">
        <w:t xml:space="preserve"> All participants were encouraged to check that the activities they participate in are included on the Alliance website and promoted on their country webpage outlining</w:t>
      </w:r>
      <w:r>
        <w:t xml:space="preserve"> support for the Alliance. The presentation</w:t>
      </w:r>
      <w:r w:rsidRPr="0073093B">
        <w:t xml:space="preserve"> also noted that it is the responsibility of Research Group participants to communicate opportunities and outcomes resulting from Research Group meetings to Council representatives.  </w:t>
      </w:r>
    </w:p>
    <w:p w:rsidR="00310413" w:rsidRDefault="00310413" w:rsidP="00DA578D">
      <w:pPr>
        <w:spacing w:before="120" w:after="240"/>
      </w:pPr>
      <w:r w:rsidRPr="0073093B">
        <w:t xml:space="preserve">There are now 40 member countries in the </w:t>
      </w:r>
      <w:smartTag w:uri="urn:schemas-microsoft-com:office:smarttags" w:element="City">
        <w:r w:rsidRPr="0073093B">
          <w:t>Alliance</w:t>
        </w:r>
      </w:smartTag>
      <w:r w:rsidRPr="0073093B">
        <w:t xml:space="preserve">; new members that have joined since July 2013 are </w:t>
      </w:r>
      <w:smartTag w:uri="urn:schemas-microsoft-com:office:smarttags" w:element="country-region">
        <w:r w:rsidRPr="0073093B">
          <w:t>Belgium</w:t>
        </w:r>
      </w:smartTag>
      <w:r w:rsidRPr="0073093B">
        <w:t xml:space="preserve">, </w:t>
      </w:r>
      <w:smartTag w:uri="urn:schemas-microsoft-com:office:smarttags" w:element="country-region">
        <w:r w:rsidRPr="0073093B">
          <w:t>Bolivia</w:t>
        </w:r>
      </w:smartTag>
      <w:r w:rsidRPr="0073093B">
        <w:t xml:space="preserve">, </w:t>
      </w:r>
      <w:smartTag w:uri="urn:schemas-microsoft-com:office:smarttags" w:element="country-region">
        <w:r w:rsidRPr="0073093B">
          <w:t>Ecuador</w:t>
        </w:r>
      </w:smartTag>
      <w:r w:rsidRPr="0073093B">
        <w:t xml:space="preserve">, </w:t>
      </w:r>
      <w:smartTag w:uri="urn:schemas-microsoft-com:office:smarttags" w:element="country-region">
        <w:r w:rsidRPr="0073093B">
          <w:t>Honduras</w:t>
        </w:r>
      </w:smartTag>
      <w:r w:rsidRPr="0073093B">
        <w:t xml:space="preserve">, </w:t>
      </w:r>
      <w:smartTag w:uri="urn:schemas-microsoft-com:office:smarttags" w:element="country-region">
        <w:r w:rsidRPr="0073093B">
          <w:t>Nicaragua</w:t>
        </w:r>
      </w:smartTag>
      <w:r w:rsidRPr="0073093B">
        <w:t xml:space="preserve">, </w:t>
      </w:r>
      <w:smartTag w:uri="urn:schemas-microsoft-com:office:smarttags" w:element="country-region">
        <w:r w:rsidRPr="0073093B">
          <w:t>Panama</w:t>
        </w:r>
      </w:smartTag>
      <w:r w:rsidRPr="0073093B">
        <w:t xml:space="preserve"> and </w:t>
      </w:r>
      <w:smartTag w:uri="urn:schemas-microsoft-com:office:smarttags" w:element="country-region">
        <w:smartTag w:uri="urn:schemas-microsoft-com:office:smarttags" w:element="place">
          <w:r w:rsidRPr="0073093B">
            <w:t>Sri Lanka</w:t>
          </w:r>
        </w:smartTag>
      </w:smartTag>
      <w:r w:rsidRPr="0073093B">
        <w:t xml:space="preserve">. Some of these new member countries have yet to identify participants for each of the Research Groups and the Secretariat asks members with contacts or colleagues in these new </w:t>
      </w:r>
      <w:smartTag w:uri="urn:schemas-microsoft-com:office:smarttags" w:element="City">
        <w:r w:rsidRPr="0073093B">
          <w:t>Alliance</w:t>
        </w:r>
      </w:smartTag>
      <w:r w:rsidRPr="0073093B">
        <w:t xml:space="preserve"> countries to introduce these contacts to the aims of the </w:t>
      </w:r>
      <w:smartTag w:uri="urn:schemas-microsoft-com:office:smarttags" w:element="City">
        <w:smartTag w:uri="urn:schemas-microsoft-com:office:smarttags" w:element="place">
          <w:r w:rsidRPr="0073093B">
            <w:t>Alliance</w:t>
          </w:r>
        </w:smartTag>
      </w:smartTag>
      <w:r w:rsidRPr="0073093B">
        <w:t xml:space="preserve"> and suggest activities they could be interested in joining.</w:t>
      </w:r>
    </w:p>
    <w:p w:rsidR="00310413" w:rsidRPr="0073093B" w:rsidRDefault="00310413" w:rsidP="00DA578D">
      <w:pPr>
        <w:tabs>
          <w:tab w:val="left" w:pos="1276"/>
        </w:tabs>
        <w:spacing w:before="120" w:after="240"/>
        <w:rPr>
          <w:b/>
          <w:u w:val="single"/>
        </w:rPr>
      </w:pPr>
      <w:r w:rsidRPr="0073093B">
        <w:rPr>
          <w:b/>
          <w:u w:val="single"/>
        </w:rPr>
        <w:t>Key Outcomes from the Council Meeting</w:t>
      </w:r>
    </w:p>
    <w:p w:rsidR="00310413" w:rsidRPr="0073093B" w:rsidRDefault="00310413" w:rsidP="00464C85">
      <w:pPr>
        <w:pStyle w:val="ListParagraph"/>
        <w:numPr>
          <w:ilvl w:val="0"/>
          <w:numId w:val="17"/>
        </w:numPr>
        <w:spacing w:before="120" w:after="120" w:line="240" w:lineRule="auto"/>
        <w:ind w:left="714" w:hanging="357"/>
        <w:contextualSpacing w:val="0"/>
      </w:pPr>
      <w:smartTag w:uri="urn:schemas-microsoft-com:office:smarttags" w:element="country-region">
        <w:smartTag w:uri="urn:schemas-microsoft-com:office:smarttags" w:element="place">
          <w:r w:rsidRPr="0073093B">
            <w:t>Uruguay</w:t>
          </w:r>
        </w:smartTag>
      </w:smartTag>
      <w:r w:rsidRPr="0073093B">
        <w:t xml:space="preserve"> took on the role of Council Chair.</w:t>
      </w:r>
    </w:p>
    <w:p w:rsidR="00310413" w:rsidRPr="0073093B" w:rsidRDefault="00310413" w:rsidP="00464C85">
      <w:pPr>
        <w:pStyle w:val="ListParagraph"/>
        <w:numPr>
          <w:ilvl w:val="0"/>
          <w:numId w:val="17"/>
        </w:numPr>
        <w:spacing w:before="120" w:after="120" w:line="240" w:lineRule="auto"/>
        <w:ind w:left="714" w:hanging="357"/>
        <w:contextualSpacing w:val="0"/>
      </w:pPr>
      <w:r w:rsidRPr="0073093B">
        <w:t xml:space="preserve">The </w:t>
      </w:r>
      <w:smartTag w:uri="urn:schemas-microsoft-com:office:smarttags" w:element="country-region">
        <w:smartTag w:uri="urn:schemas-microsoft-com:office:smarttags" w:element="place">
          <w:r w:rsidRPr="0073093B">
            <w:t>Netherlands</w:t>
          </w:r>
        </w:smartTag>
      </w:smartTag>
      <w:r w:rsidRPr="0073093B">
        <w:t xml:space="preserve"> was confirmed as Vice-Chair of the Alliance Council.</w:t>
      </w:r>
    </w:p>
    <w:p w:rsidR="00310413" w:rsidRPr="0073093B" w:rsidRDefault="00310413" w:rsidP="00464C85">
      <w:pPr>
        <w:pStyle w:val="ListParagraph"/>
        <w:numPr>
          <w:ilvl w:val="0"/>
          <w:numId w:val="17"/>
        </w:numPr>
        <w:spacing w:before="120" w:after="120" w:line="240" w:lineRule="auto"/>
        <w:ind w:left="714" w:hanging="357"/>
        <w:contextualSpacing w:val="0"/>
      </w:pPr>
      <w:r w:rsidRPr="0073093B">
        <w:rPr>
          <w:bCs/>
        </w:rPr>
        <w:t>A discussion on mobilisation of resources  with all members agreeing to:</w:t>
      </w:r>
    </w:p>
    <w:p w:rsidR="00310413" w:rsidRPr="0073093B" w:rsidRDefault="00310413" w:rsidP="00DA578D">
      <w:pPr>
        <w:numPr>
          <w:ilvl w:val="1"/>
          <w:numId w:val="17"/>
        </w:numPr>
        <w:spacing w:before="120"/>
      </w:pPr>
      <w:r w:rsidRPr="0073093B">
        <w:rPr>
          <w:bCs/>
        </w:rPr>
        <w:t xml:space="preserve">Highlight / promote the </w:t>
      </w:r>
      <w:smartTag w:uri="urn:schemas-microsoft-com:office:smarttags" w:element="City">
        <w:smartTag w:uri="urn:schemas-microsoft-com:office:smarttags" w:element="place">
          <w:r w:rsidRPr="0073093B">
            <w:rPr>
              <w:bCs/>
            </w:rPr>
            <w:t>Alliance</w:t>
          </w:r>
        </w:smartTag>
      </w:smartTag>
      <w:r w:rsidRPr="0073093B">
        <w:rPr>
          <w:bCs/>
        </w:rPr>
        <w:t xml:space="preserve"> in related activities and events.</w:t>
      </w:r>
    </w:p>
    <w:p w:rsidR="00310413" w:rsidRPr="0073093B" w:rsidRDefault="00310413" w:rsidP="00DA578D">
      <w:pPr>
        <w:numPr>
          <w:ilvl w:val="1"/>
          <w:numId w:val="17"/>
        </w:numPr>
        <w:spacing w:before="120"/>
      </w:pPr>
      <w:r w:rsidRPr="0073093B">
        <w:rPr>
          <w:bCs/>
        </w:rPr>
        <w:t xml:space="preserve">Integrate the </w:t>
      </w:r>
      <w:smartTag w:uri="urn:schemas-microsoft-com:office:smarttags" w:element="City">
        <w:smartTag w:uri="urn:schemas-microsoft-com:office:smarttags" w:element="place">
          <w:r w:rsidRPr="0073093B">
            <w:rPr>
              <w:bCs/>
            </w:rPr>
            <w:t>Alliance</w:t>
          </w:r>
        </w:smartTag>
      </w:smartTag>
      <w:r w:rsidRPr="0073093B">
        <w:rPr>
          <w:bCs/>
        </w:rPr>
        <w:t xml:space="preserve"> into national agricultural research programs.</w:t>
      </w:r>
    </w:p>
    <w:p w:rsidR="00310413" w:rsidRPr="0073093B" w:rsidRDefault="00310413" w:rsidP="00DA578D">
      <w:pPr>
        <w:numPr>
          <w:ilvl w:val="1"/>
          <w:numId w:val="17"/>
        </w:numPr>
        <w:spacing w:before="120"/>
      </w:pPr>
      <w:r w:rsidRPr="0073093B">
        <w:rPr>
          <w:bCs/>
        </w:rPr>
        <w:t>Member countries should identify opportunities and activities to include in the Research Group workplans.</w:t>
      </w:r>
    </w:p>
    <w:p w:rsidR="00310413" w:rsidRPr="0073093B" w:rsidRDefault="00310413" w:rsidP="00464C85">
      <w:pPr>
        <w:pStyle w:val="ListParagraph"/>
        <w:numPr>
          <w:ilvl w:val="0"/>
          <w:numId w:val="17"/>
        </w:numPr>
        <w:spacing w:before="120" w:after="120" w:line="240" w:lineRule="auto"/>
        <w:ind w:left="714" w:hanging="357"/>
        <w:contextualSpacing w:val="0"/>
      </w:pPr>
      <w:r w:rsidRPr="0073093B">
        <w:rPr>
          <w:bCs/>
        </w:rPr>
        <w:t>Research Groups were requested to provide a list of partnerships/collaborations underway.</w:t>
      </w:r>
    </w:p>
    <w:p w:rsidR="00310413" w:rsidRPr="0073093B" w:rsidRDefault="00310413" w:rsidP="00464C85">
      <w:pPr>
        <w:pStyle w:val="ListParagraph"/>
        <w:numPr>
          <w:ilvl w:val="0"/>
          <w:numId w:val="17"/>
        </w:numPr>
        <w:spacing w:before="120" w:after="120" w:line="240" w:lineRule="auto"/>
        <w:ind w:left="714" w:hanging="357"/>
        <w:contextualSpacing w:val="0"/>
      </w:pPr>
      <w:r w:rsidRPr="0073093B">
        <w:t xml:space="preserve">The Council agreed that adaptation and mitigation synergies within the </w:t>
      </w:r>
      <w:smartTag w:uri="urn:schemas-microsoft-com:office:smarttags" w:element="City">
        <w:smartTag w:uri="urn:schemas-microsoft-com:office:smarttags" w:element="place">
          <w:r w:rsidRPr="0073093B">
            <w:t>Alliance</w:t>
          </w:r>
        </w:smartTag>
      </w:smartTag>
      <w:r w:rsidRPr="0073093B">
        <w:t xml:space="preserve"> need increased promotion, Research Groups and their representatives are requested to:  </w:t>
      </w:r>
    </w:p>
    <w:p w:rsidR="00310413" w:rsidRPr="0073093B" w:rsidRDefault="00310413" w:rsidP="00DA578D">
      <w:pPr>
        <w:numPr>
          <w:ilvl w:val="1"/>
          <w:numId w:val="17"/>
        </w:numPr>
        <w:tabs>
          <w:tab w:val="num" w:pos="1800"/>
        </w:tabs>
        <w:spacing w:before="120"/>
        <w:rPr>
          <w:bCs/>
        </w:rPr>
      </w:pPr>
      <w:r>
        <w:rPr>
          <w:bCs/>
        </w:rPr>
        <w:t>I</w:t>
      </w:r>
      <w:r w:rsidRPr="0073093B">
        <w:rPr>
          <w:bCs/>
        </w:rPr>
        <w:t>dentify/develop mitigation projects or activities that have synergies with adaptation.</w:t>
      </w:r>
    </w:p>
    <w:p w:rsidR="00310413" w:rsidRPr="0073093B" w:rsidRDefault="00310413" w:rsidP="00DA578D">
      <w:pPr>
        <w:numPr>
          <w:ilvl w:val="1"/>
          <w:numId w:val="17"/>
        </w:numPr>
        <w:tabs>
          <w:tab w:val="num" w:pos="1800"/>
        </w:tabs>
        <w:spacing w:before="120"/>
        <w:rPr>
          <w:bCs/>
        </w:rPr>
      </w:pPr>
      <w:r w:rsidRPr="0073093B">
        <w:rPr>
          <w:bCs/>
        </w:rPr>
        <w:t>Include synergies between mitigation and adaptation in reporting to the Council.</w:t>
      </w:r>
    </w:p>
    <w:p w:rsidR="00310413" w:rsidRPr="0073093B" w:rsidRDefault="00310413" w:rsidP="00DA578D">
      <w:pPr>
        <w:numPr>
          <w:ilvl w:val="1"/>
          <w:numId w:val="17"/>
        </w:numPr>
        <w:tabs>
          <w:tab w:val="num" w:pos="1800"/>
        </w:tabs>
        <w:spacing w:before="120"/>
        <w:rPr>
          <w:bCs/>
        </w:rPr>
      </w:pPr>
      <w:r w:rsidRPr="0073093B">
        <w:rPr>
          <w:bCs/>
        </w:rPr>
        <w:t>Create specific networks to promote synergies between mitigation and adaptation.</w:t>
      </w:r>
    </w:p>
    <w:p w:rsidR="00310413" w:rsidRPr="00623B17" w:rsidRDefault="00310413" w:rsidP="000D2665">
      <w:pPr>
        <w:spacing w:before="120" w:after="240"/>
        <w:rPr>
          <w:b/>
          <w:szCs w:val="22"/>
          <w:lang w:val="en-NZ"/>
        </w:rPr>
      </w:pPr>
      <w:smartTag w:uri="urn:schemas-microsoft-com:office:smarttags" w:element="City">
        <w:smartTag w:uri="urn:schemas-microsoft-com:office:smarttags" w:element="place">
          <w:r w:rsidRPr="00623B17">
            <w:rPr>
              <w:b/>
              <w:szCs w:val="22"/>
              <w:lang w:val="en-NZ"/>
            </w:rPr>
            <w:t>Alliance</w:t>
          </w:r>
        </w:smartTag>
      </w:smartTag>
      <w:r w:rsidRPr="00623B17">
        <w:rPr>
          <w:b/>
          <w:szCs w:val="22"/>
          <w:lang w:val="en-NZ"/>
        </w:rPr>
        <w:t xml:space="preserve"> membership and organisation</w:t>
      </w:r>
    </w:p>
    <w:p w:rsidR="00310413" w:rsidRPr="00623B17" w:rsidRDefault="00310413" w:rsidP="000D2665">
      <w:pPr>
        <w:spacing w:before="120" w:after="240"/>
        <w:rPr>
          <w:szCs w:val="22"/>
          <w:lang w:val="en-NZ"/>
        </w:rPr>
      </w:pPr>
      <w:r>
        <w:rPr>
          <w:szCs w:val="22"/>
          <w:lang w:val="en-NZ"/>
        </w:rPr>
        <w:t xml:space="preserve">The </w:t>
      </w:r>
      <w:r w:rsidR="007F27BD">
        <w:rPr>
          <w:szCs w:val="22"/>
          <w:lang w:val="en-NZ"/>
        </w:rPr>
        <w:t>I&amp;M</w:t>
      </w:r>
      <w:r w:rsidR="007F27BD" w:rsidRPr="007F27BD">
        <w:rPr>
          <w:szCs w:val="22"/>
          <w:lang w:val="en-NZ"/>
        </w:rPr>
        <w:t xml:space="preserve"> </w:t>
      </w:r>
      <w:r w:rsidRPr="007F27BD">
        <w:rPr>
          <w:szCs w:val="22"/>
          <w:lang w:val="en-NZ"/>
        </w:rPr>
        <w:t>Group</w:t>
      </w:r>
      <w:r w:rsidRPr="00623B17">
        <w:rPr>
          <w:szCs w:val="22"/>
          <w:lang w:val="en-NZ"/>
        </w:rPr>
        <w:t xml:space="preserve"> discussed membership in the Alliance noting that not all members are active participants in the Groups</w:t>
      </w:r>
      <w:r>
        <w:rPr>
          <w:szCs w:val="22"/>
          <w:lang w:val="en-NZ"/>
        </w:rPr>
        <w:t>.</w:t>
      </w:r>
      <w:r w:rsidRPr="00623B17">
        <w:rPr>
          <w:szCs w:val="22"/>
          <w:lang w:val="en-NZ"/>
        </w:rPr>
        <w:t xml:space="preserve"> </w:t>
      </w:r>
      <w:r>
        <w:rPr>
          <w:szCs w:val="22"/>
          <w:lang w:val="en-NZ"/>
        </w:rPr>
        <w:t>J</w:t>
      </w:r>
      <w:r w:rsidRPr="00623B17">
        <w:rPr>
          <w:szCs w:val="22"/>
          <w:lang w:val="en-NZ"/>
        </w:rPr>
        <w:t xml:space="preserve">oining the </w:t>
      </w:r>
      <w:smartTag w:uri="urn:schemas-microsoft-com:office:smarttags" w:element="City">
        <w:r w:rsidRPr="00623B17">
          <w:rPr>
            <w:szCs w:val="22"/>
            <w:lang w:val="en-NZ"/>
          </w:rPr>
          <w:t>Alliance</w:t>
        </w:r>
      </w:smartTag>
      <w:r w:rsidRPr="00623B17">
        <w:rPr>
          <w:szCs w:val="22"/>
          <w:lang w:val="en-NZ"/>
        </w:rPr>
        <w:t xml:space="preserve"> does not necessarily mean that countries become more active in the </w:t>
      </w:r>
      <w:smartTag w:uri="urn:schemas-microsoft-com:office:smarttags" w:element="City">
        <w:smartTag w:uri="urn:schemas-microsoft-com:office:smarttags" w:element="place">
          <w:r w:rsidRPr="00623B17">
            <w:rPr>
              <w:szCs w:val="22"/>
              <w:lang w:val="en-NZ"/>
            </w:rPr>
            <w:t>Alliance</w:t>
          </w:r>
        </w:smartTag>
      </w:smartTag>
      <w:r w:rsidRPr="00623B17">
        <w:rPr>
          <w:szCs w:val="22"/>
          <w:lang w:val="en-NZ"/>
        </w:rPr>
        <w:t xml:space="preserve">, or have the resources to participate. Researchers need to be responsible for reporting back to their governments as well as their institutes and colleagues, through their Alliance Council representatives and country coordinators. Actively reporting on opportunities and outcomes within the research group is one way that members can attract more resources and interest in the </w:t>
      </w:r>
      <w:smartTag w:uri="urn:schemas-microsoft-com:office:smarttags" w:element="City">
        <w:smartTag w:uri="urn:schemas-microsoft-com:office:smarttags" w:element="place">
          <w:r w:rsidRPr="00623B17">
            <w:rPr>
              <w:szCs w:val="22"/>
              <w:lang w:val="en-NZ"/>
            </w:rPr>
            <w:t>Alliance</w:t>
          </w:r>
        </w:smartTag>
      </w:smartTag>
      <w:r w:rsidRPr="00623B17">
        <w:rPr>
          <w:szCs w:val="22"/>
          <w:lang w:val="en-NZ"/>
        </w:rPr>
        <w:t>.</w:t>
      </w:r>
    </w:p>
    <w:p w:rsidR="00310413" w:rsidRPr="00623B17" w:rsidRDefault="00310413" w:rsidP="000D2665">
      <w:pPr>
        <w:spacing w:before="120" w:after="240"/>
        <w:rPr>
          <w:szCs w:val="22"/>
          <w:lang w:val="en-NZ"/>
        </w:rPr>
      </w:pPr>
      <w:r w:rsidRPr="00623B17">
        <w:rPr>
          <w:szCs w:val="22"/>
          <w:lang w:val="en-NZ"/>
        </w:rPr>
        <w:lastRenderedPageBreak/>
        <w:t>As activities in the Research and Cross-Cutting Groups increase it becomes more likely that two Groups will discuss similar projects and activities, Co-Chairs hold regular teleconferences to identify these activities and discuss how the activities can be managed. There is no reason that members from two different research groups cannot work together on the same project, Groups may wish to develop a shared activity or network.</w:t>
      </w:r>
    </w:p>
    <w:p w:rsidR="00310413" w:rsidRPr="00EE4A3B" w:rsidRDefault="00310413" w:rsidP="00F10891">
      <w:pPr>
        <w:spacing w:before="120" w:after="240"/>
      </w:pPr>
      <w:r w:rsidRPr="00623B17">
        <w:rPr>
          <w:szCs w:val="22"/>
          <w:lang w:val="en-NZ"/>
        </w:rPr>
        <w:t xml:space="preserve">The </w:t>
      </w:r>
      <w:r w:rsidR="007F27BD">
        <w:rPr>
          <w:szCs w:val="22"/>
          <w:lang w:val="en-NZ"/>
        </w:rPr>
        <w:t>I&amp;M</w:t>
      </w:r>
      <w:r w:rsidR="007F27BD" w:rsidRPr="007F27BD">
        <w:rPr>
          <w:szCs w:val="22"/>
          <w:lang w:val="en-NZ"/>
        </w:rPr>
        <w:t xml:space="preserve"> </w:t>
      </w:r>
      <w:r w:rsidRPr="007F27BD">
        <w:rPr>
          <w:szCs w:val="22"/>
          <w:lang w:val="en-NZ"/>
        </w:rPr>
        <w:t>Group</w:t>
      </w:r>
      <w:r w:rsidRPr="00623B17">
        <w:rPr>
          <w:szCs w:val="22"/>
          <w:lang w:val="en-NZ"/>
        </w:rPr>
        <w:t xml:space="preserve"> discussed opportunities for the Alliance to participate in other initiatives such as the </w:t>
      </w:r>
      <w:r w:rsidRPr="00D60D5F">
        <w:rPr>
          <w:szCs w:val="22"/>
          <w:lang w:val="en-NZ"/>
        </w:rPr>
        <w:t>EU Joint Programming Initiative on</w:t>
      </w:r>
      <w:r>
        <w:rPr>
          <w:szCs w:val="22"/>
          <w:lang w:val="en-NZ"/>
        </w:rPr>
        <w:t xml:space="preserve"> Food Security, Agriculture and Climate Change (</w:t>
      </w:r>
      <w:r w:rsidRPr="00623B17">
        <w:rPr>
          <w:szCs w:val="22"/>
          <w:lang w:val="en-NZ"/>
        </w:rPr>
        <w:t>FACCE-JPI</w:t>
      </w:r>
      <w:r>
        <w:rPr>
          <w:szCs w:val="22"/>
          <w:lang w:val="en-NZ"/>
        </w:rPr>
        <w:t>)</w:t>
      </w:r>
      <w:r w:rsidRPr="00623B17">
        <w:rPr>
          <w:szCs w:val="22"/>
          <w:lang w:val="en-NZ"/>
        </w:rPr>
        <w:t xml:space="preserve"> </w:t>
      </w:r>
      <w:r w:rsidRPr="00EE4A3B">
        <w:t xml:space="preserve">multi partner call on agricultural </w:t>
      </w:r>
      <w:r>
        <w:t>GHG</w:t>
      </w:r>
      <w:r w:rsidRPr="00EE4A3B">
        <w:t xml:space="preserve"> research, and funding opportunities through Climate Smart Agriculture. The </w:t>
      </w:r>
      <w:smartTag w:uri="urn:schemas-microsoft-com:office:smarttags" w:element="City">
        <w:smartTag w:uri="urn:schemas-microsoft-com:office:smarttags" w:element="place">
          <w:r w:rsidRPr="00EE4A3B">
            <w:t>Alliance</w:t>
          </w:r>
        </w:smartTag>
      </w:smartTag>
      <w:r w:rsidRPr="00EE4A3B">
        <w:t xml:space="preserve"> aims to develop these types of relationships and maximise opportunities to share knowledge and resources.</w:t>
      </w:r>
    </w:p>
    <w:p w:rsidR="00310413" w:rsidRDefault="00310413" w:rsidP="00623B17">
      <w:pPr>
        <w:spacing w:before="120"/>
        <w:rPr>
          <w:rFonts w:ascii="Century Gothic" w:hAnsi="Century Gothic"/>
          <w:b/>
          <w:sz w:val="26"/>
          <w:szCs w:val="26"/>
          <w:lang w:val="en-NZ"/>
        </w:rPr>
      </w:pPr>
      <w:r>
        <w:rPr>
          <w:rFonts w:ascii="Century Gothic" w:hAnsi="Century Gothic"/>
          <w:b/>
          <w:sz w:val="26"/>
          <w:szCs w:val="26"/>
          <w:lang w:val="en-NZ"/>
        </w:rPr>
        <w:t xml:space="preserve">MITIGATION AND ADAPTATION SYNERGIES </w:t>
      </w:r>
    </w:p>
    <w:p w:rsidR="00310413" w:rsidRDefault="00310413" w:rsidP="0090613A">
      <w:pPr>
        <w:spacing w:before="0" w:after="0"/>
      </w:pPr>
      <w:r>
        <w:rPr>
          <w:szCs w:val="22"/>
          <w:lang w:val="en-NZ"/>
        </w:rPr>
        <w:t xml:space="preserve">The Group had an open discussion about mitigation and adaptation synergies. The Co-Chair </w:t>
      </w:r>
      <w:r>
        <w:t xml:space="preserve">asked the group for ideas on how to address this in each of the work areas. </w:t>
      </w:r>
    </w:p>
    <w:p w:rsidR="00310413" w:rsidRDefault="00310413" w:rsidP="0090613A">
      <w:pPr>
        <w:spacing w:before="0" w:after="0"/>
      </w:pPr>
    </w:p>
    <w:p w:rsidR="00310413" w:rsidRDefault="00310413" w:rsidP="0090613A">
      <w:pPr>
        <w:spacing w:before="0" w:after="0"/>
      </w:pPr>
      <w:r>
        <w:t>During the discussion that followed the Group agreed that they did not need a separate network on adaptation. Adaptation needs to be linked to the ongoing activities. It is not an issue that should be separated out, but can be best addressed when embedded in other programmes. The Group discussed the synergies offered with each of the work areas currently underway:</w:t>
      </w:r>
    </w:p>
    <w:p w:rsidR="00310413" w:rsidRDefault="00310413" w:rsidP="00C42E35">
      <w:pPr>
        <w:numPr>
          <w:ilvl w:val="0"/>
          <w:numId w:val="18"/>
        </w:numPr>
        <w:spacing w:before="120" w:after="240"/>
        <w:ind w:left="720"/>
        <w:rPr>
          <w:color w:val="FF0000"/>
        </w:rPr>
      </w:pPr>
      <w:r>
        <w:t xml:space="preserve">The remote sensing activity (work area 3) offers the potential to track mitigation e.g. remote sensing of soil moisture could be related to whether farmers need to irrigate. Synergies of adaptation and mitigation could be highlighted in the project write up. </w:t>
      </w:r>
    </w:p>
    <w:p w:rsidR="00310413" w:rsidRDefault="00310413" w:rsidP="009A05E2">
      <w:pPr>
        <w:numPr>
          <w:ilvl w:val="0"/>
          <w:numId w:val="18"/>
        </w:numPr>
        <w:spacing w:before="120" w:after="240"/>
        <w:ind w:left="720"/>
      </w:pPr>
      <w:r w:rsidRPr="00A63DFB">
        <w:t>It was</w:t>
      </w:r>
      <w:r>
        <w:t xml:space="preserve"> agreed that the </w:t>
      </w:r>
      <w:r w:rsidR="00B55B0A">
        <w:t>s</w:t>
      </w:r>
      <w:r>
        <w:t xml:space="preserve">oil </w:t>
      </w:r>
      <w:r w:rsidR="00B55B0A">
        <w:t>o</w:t>
      </w:r>
      <w:r>
        <w:t xml:space="preserve">rganic </w:t>
      </w:r>
      <w:r w:rsidR="00B55B0A">
        <w:t>c</w:t>
      </w:r>
      <w:r>
        <w:t xml:space="preserve">arbon (SOC) best practice guidance (work area 7) was about measurement methodologies and standardisation of techniques rather than looking at adaptation (or mitigation). </w:t>
      </w:r>
    </w:p>
    <w:p w:rsidR="00310413" w:rsidRDefault="00310413" w:rsidP="009A05E2">
      <w:pPr>
        <w:numPr>
          <w:ilvl w:val="0"/>
          <w:numId w:val="18"/>
        </w:numPr>
        <w:spacing w:before="120" w:after="240"/>
        <w:ind w:left="720"/>
      </w:pPr>
      <w:r>
        <w:t xml:space="preserve">Ghana is actively progressing </w:t>
      </w:r>
      <w:r w:rsidR="00DB49B3" w:rsidRPr="00477A5C">
        <w:rPr>
          <w:szCs w:val="22"/>
          <w:lang w:val="en-NZ"/>
        </w:rPr>
        <w:t>methods to evaluate the economic value of GHG mitigation</w:t>
      </w:r>
      <w:r w:rsidR="00DB49B3">
        <w:t xml:space="preserve"> (</w:t>
      </w:r>
      <w:r>
        <w:t>work area 11</w:t>
      </w:r>
      <w:r w:rsidR="00DB49B3">
        <w:t>)</w:t>
      </w:r>
      <w:r>
        <w:t xml:space="preserve"> and the Group agreed that revenues of mitigation options immediately reflect on adaptation. Related work underway in member countries that could support this project include:</w:t>
      </w:r>
    </w:p>
    <w:p w:rsidR="00310413" w:rsidRDefault="00310413" w:rsidP="009A05E2">
      <w:pPr>
        <w:numPr>
          <w:ilvl w:val="0"/>
          <w:numId w:val="21"/>
        </w:numPr>
        <w:spacing w:before="0" w:after="0"/>
      </w:pPr>
      <w:r>
        <w:t xml:space="preserve">SRUC is identifying blockages to </w:t>
      </w:r>
      <w:r w:rsidR="00DB49B3">
        <w:t xml:space="preserve">adoption of low-cost mitigation actions as identified by </w:t>
      </w:r>
      <w:r>
        <w:t>Marginal Abatement Cost Curves (MACC)</w:t>
      </w:r>
      <w:r w:rsidR="00D0367D">
        <w:t>;</w:t>
      </w:r>
      <w:r>
        <w:t xml:space="preserve"> the work has links with the AnimalChange programme. </w:t>
      </w:r>
    </w:p>
    <w:p w:rsidR="00310413" w:rsidRDefault="00310413" w:rsidP="009A05E2">
      <w:pPr>
        <w:numPr>
          <w:ilvl w:val="0"/>
          <w:numId w:val="21"/>
        </w:numPr>
        <w:spacing w:before="0" w:after="0"/>
      </w:pPr>
      <w:r>
        <w:t xml:space="preserve">There is also some work in the UK Climate Change Risk Assessment (CCRA) and the ClimateXChange (Scottish Centre of Expertise on Climate Change) which is a two year project with the second half focussing on adaptation. </w:t>
      </w:r>
    </w:p>
    <w:p w:rsidR="00310413" w:rsidRDefault="00310413" w:rsidP="009A05E2">
      <w:pPr>
        <w:numPr>
          <w:ilvl w:val="0"/>
          <w:numId w:val="19"/>
        </w:numPr>
        <w:spacing w:before="0" w:after="0"/>
      </w:pPr>
      <w:r>
        <w:t xml:space="preserve">Multi pollutant cost curves were also thought to be worth mentioning. The </w:t>
      </w:r>
      <w:smartTag w:uri="urn:schemas-microsoft-com:office:smarttags" w:element="country-region">
        <w:smartTag w:uri="urn:schemas-microsoft-com:office:smarttags" w:element="place">
          <w:r>
            <w:t>UK</w:t>
          </w:r>
        </w:smartTag>
      </w:smartTag>
      <w:r>
        <w:t xml:space="preserve"> has produced a decision support tool (FarmScoper) which is now being developed further with revised costs.</w:t>
      </w:r>
    </w:p>
    <w:p w:rsidR="00310413" w:rsidRDefault="00310413" w:rsidP="009A05E2">
      <w:pPr>
        <w:numPr>
          <w:ilvl w:val="0"/>
          <w:numId w:val="19"/>
        </w:numPr>
        <w:spacing w:before="0" w:after="0"/>
      </w:pPr>
      <w:r>
        <w:t xml:space="preserve">The </w:t>
      </w:r>
      <w:smartTag w:uri="urn:schemas-microsoft-com:office:smarttags" w:element="country-region">
        <w:smartTag w:uri="urn:schemas-microsoft-com:office:smarttags" w:element="place">
          <w:r>
            <w:t>UK</w:t>
          </w:r>
        </w:smartTag>
      </w:smartTag>
      <w:r>
        <w:t xml:space="preserve"> has 15 case study farms which provide good economic data prior to the implementation of mitigation. Benefits are hard to track due to market variation. Immediate measures are also hard to track. </w:t>
      </w:r>
    </w:p>
    <w:p w:rsidR="00310413" w:rsidRDefault="00310413" w:rsidP="001E7AE8">
      <w:pPr>
        <w:numPr>
          <w:ilvl w:val="0"/>
          <w:numId w:val="19"/>
        </w:numPr>
        <w:spacing w:before="0" w:after="0"/>
      </w:pPr>
      <w:smartTag w:uri="urn:schemas-microsoft-com:office:smarttags" w:element="country-region">
        <w:smartTag w:uri="urn:schemas-microsoft-com:office:smarttags" w:element="place">
          <w:r>
            <w:t>Spain</w:t>
          </w:r>
        </w:smartTag>
      </w:smartTag>
      <w:r>
        <w:t xml:space="preserve"> is working on GHG quantification producing a road map on all sectors. This looks at how much it will reduce, and costs and savings. </w:t>
      </w:r>
    </w:p>
    <w:p w:rsidR="00310413" w:rsidRDefault="00310413" w:rsidP="009A05E2">
      <w:pPr>
        <w:numPr>
          <w:ilvl w:val="0"/>
          <w:numId w:val="18"/>
        </w:numPr>
        <w:spacing w:before="120" w:after="240"/>
        <w:ind w:left="720"/>
      </w:pPr>
      <w:r>
        <w:t xml:space="preserve">There are links to </w:t>
      </w:r>
      <w:r w:rsidR="007D7A66">
        <w:t>adaptation</w:t>
      </w:r>
      <w:r>
        <w:t xml:space="preserve"> within work area 13 on guidance for determining emissions intensity. It was suggested that the Group</w:t>
      </w:r>
      <w:r w:rsidRPr="003D1CEC">
        <w:t xml:space="preserve"> </w:t>
      </w:r>
      <w:r>
        <w:t>could</w:t>
      </w:r>
      <w:r w:rsidRPr="003D1CEC">
        <w:t xml:space="preserve"> produce a matrix of how to compare </w:t>
      </w:r>
      <w:r w:rsidRPr="003D1CEC">
        <w:lastRenderedPageBreak/>
        <w:t>systems.</w:t>
      </w:r>
      <w:r>
        <w:t xml:space="preserve"> It was noted that the improved UK </w:t>
      </w:r>
      <w:r w:rsidR="00BD5025">
        <w:t>a</w:t>
      </w:r>
      <w:r>
        <w:t xml:space="preserve">gricultural GHG inventory will report some metric of intensity mainly for the purpose of sector specific reports. </w:t>
      </w:r>
    </w:p>
    <w:p w:rsidR="00310413" w:rsidRDefault="00310413" w:rsidP="00E807BB">
      <w:pPr>
        <w:spacing w:before="120" w:after="240"/>
        <w:rPr>
          <w:rFonts w:ascii="Century Gothic" w:hAnsi="Century Gothic"/>
          <w:b/>
          <w:sz w:val="26"/>
          <w:szCs w:val="26"/>
          <w:lang w:val="en-NZ"/>
        </w:rPr>
      </w:pPr>
      <w:r>
        <w:rPr>
          <w:rFonts w:ascii="Century Gothic" w:hAnsi="Century Gothic"/>
          <w:b/>
          <w:sz w:val="26"/>
          <w:szCs w:val="26"/>
          <w:lang w:val="en-NZ"/>
        </w:rPr>
        <w:t xml:space="preserve">UPDATES FROM MEMBERS AND GENERAL DISCUSSION </w:t>
      </w:r>
    </w:p>
    <w:p w:rsidR="00310413" w:rsidRDefault="00310413" w:rsidP="000D2665">
      <w:pPr>
        <w:spacing w:before="120" w:after="240"/>
      </w:pPr>
      <w:r>
        <w:t xml:space="preserve">Due to the limited number of countries present, the Group had a general discussion on various topics rather than a round-table of specific updates from individual countries. </w:t>
      </w:r>
    </w:p>
    <w:p w:rsidR="00310413" w:rsidRPr="00CD1684" w:rsidRDefault="00310413" w:rsidP="003D0A39">
      <w:pPr>
        <w:rPr>
          <w:b/>
          <w:i/>
          <w:sz w:val="26"/>
          <w:szCs w:val="26"/>
        </w:rPr>
      </w:pPr>
      <w:r w:rsidRPr="00CD1684">
        <w:rPr>
          <w:b/>
          <w:i/>
          <w:sz w:val="26"/>
          <w:szCs w:val="26"/>
        </w:rPr>
        <w:t xml:space="preserve">Moving to higher tier inventories </w:t>
      </w:r>
    </w:p>
    <w:p w:rsidR="00310413" w:rsidRDefault="00310413" w:rsidP="00D13645">
      <w:pPr>
        <w:spacing w:before="0" w:after="0"/>
        <w:rPr>
          <w:color w:val="0000FF"/>
        </w:rPr>
      </w:pPr>
      <w:r>
        <w:t xml:space="preserve">The next international symposium for non-carbon greenhouse gases (NCGG7) will be held in </w:t>
      </w:r>
      <w:r w:rsidRPr="00D13645">
        <w:t>November</w:t>
      </w:r>
      <w:r>
        <w:t xml:space="preserve"> 2014</w:t>
      </w:r>
      <w:r w:rsidRPr="00D13645">
        <w:t xml:space="preserve"> in Amsterdam</w:t>
      </w:r>
      <w:r>
        <w:t xml:space="preserve">.  The meeting includes a session on the topic of </w:t>
      </w:r>
      <w:r w:rsidRPr="00D13645">
        <w:t>moving from Tier 1 to Tier 2</w:t>
      </w:r>
      <w:r>
        <w:t xml:space="preserve"> inventories, which is related to the work of the I&amp;M Group</w:t>
      </w:r>
      <w:r w:rsidRPr="00D13645">
        <w:t xml:space="preserve">. There is an additional session planned to showcase UK progress and </w:t>
      </w:r>
      <w:r>
        <w:t xml:space="preserve">to ask for other countries </w:t>
      </w:r>
      <w:r w:rsidRPr="00D13645">
        <w:t>to say how they are doing.</w:t>
      </w:r>
      <w:r w:rsidRPr="00225E9C">
        <w:rPr>
          <w:color w:val="0000FF"/>
        </w:rPr>
        <w:t xml:space="preserve"> </w:t>
      </w:r>
    </w:p>
    <w:p w:rsidR="00310413" w:rsidRDefault="00310413" w:rsidP="00D13645">
      <w:pPr>
        <w:spacing w:before="0" w:after="0"/>
        <w:rPr>
          <w:color w:val="0000FF"/>
        </w:rPr>
      </w:pPr>
    </w:p>
    <w:p w:rsidR="00310413" w:rsidRPr="00410084" w:rsidRDefault="00310413" w:rsidP="00D13645">
      <w:pPr>
        <w:spacing w:before="0" w:after="0"/>
        <w:rPr>
          <w:i/>
        </w:rPr>
      </w:pPr>
      <w:r w:rsidRPr="00410084">
        <w:rPr>
          <w:i/>
        </w:rPr>
        <w:t>Action – Dave Chadwick to provide further information on the Amsterdam</w:t>
      </w:r>
      <w:r>
        <w:rPr>
          <w:i/>
        </w:rPr>
        <w:t xml:space="preserve"> meeting</w:t>
      </w:r>
      <w:r w:rsidRPr="00410084">
        <w:rPr>
          <w:i/>
        </w:rPr>
        <w:t xml:space="preserve"> </w:t>
      </w:r>
    </w:p>
    <w:p w:rsidR="00310413" w:rsidRDefault="00310413" w:rsidP="00D13645">
      <w:pPr>
        <w:spacing w:before="0" w:after="0"/>
      </w:pPr>
    </w:p>
    <w:p w:rsidR="00310413" w:rsidRDefault="00310413" w:rsidP="00D13645">
      <w:pPr>
        <w:spacing w:before="0" w:after="0"/>
      </w:pPr>
      <w:r>
        <w:t xml:space="preserve">The Group felt that this topic would be of interest to many members, Japan would have some valuable experience in this area, Australia should be asked to provide their view on the difficulty of improving inventory reporting through modelling. Canada has a document on the level of development that countries are at with their inventories which will be circulated to the Group. </w:t>
      </w:r>
    </w:p>
    <w:p w:rsidR="00310413" w:rsidRDefault="00310413" w:rsidP="00D13645">
      <w:pPr>
        <w:spacing w:before="0" w:after="0"/>
      </w:pPr>
    </w:p>
    <w:p w:rsidR="00310413" w:rsidRPr="00410084" w:rsidRDefault="00310413" w:rsidP="00D13645">
      <w:pPr>
        <w:spacing w:before="0" w:after="0"/>
        <w:rPr>
          <w:i/>
        </w:rPr>
      </w:pPr>
      <w:r w:rsidRPr="00410084">
        <w:rPr>
          <w:i/>
        </w:rPr>
        <w:t xml:space="preserve">Action - Jan Verhagen to circulate the document to the Group  </w:t>
      </w:r>
    </w:p>
    <w:p w:rsidR="00310413" w:rsidRPr="00CD1684" w:rsidRDefault="00310413" w:rsidP="003D0A39">
      <w:pPr>
        <w:rPr>
          <w:b/>
          <w:i/>
          <w:sz w:val="26"/>
          <w:szCs w:val="26"/>
        </w:rPr>
      </w:pPr>
      <w:r w:rsidRPr="00CD1684">
        <w:rPr>
          <w:b/>
          <w:i/>
          <w:sz w:val="26"/>
          <w:szCs w:val="26"/>
        </w:rPr>
        <w:t xml:space="preserve">Links between </w:t>
      </w:r>
      <w:r>
        <w:rPr>
          <w:b/>
          <w:i/>
          <w:sz w:val="26"/>
          <w:szCs w:val="26"/>
        </w:rPr>
        <w:t xml:space="preserve">the </w:t>
      </w:r>
      <w:r w:rsidRPr="00CD1684">
        <w:rPr>
          <w:b/>
          <w:i/>
          <w:sz w:val="26"/>
          <w:szCs w:val="26"/>
        </w:rPr>
        <w:t xml:space="preserve">Alliance and </w:t>
      </w:r>
      <w:r>
        <w:rPr>
          <w:b/>
          <w:i/>
          <w:sz w:val="26"/>
          <w:szCs w:val="26"/>
        </w:rPr>
        <w:t xml:space="preserve">the </w:t>
      </w:r>
      <w:r w:rsidRPr="00CD1684">
        <w:rPr>
          <w:b/>
          <w:i/>
          <w:sz w:val="26"/>
          <w:szCs w:val="26"/>
        </w:rPr>
        <w:t xml:space="preserve">IPCC </w:t>
      </w:r>
    </w:p>
    <w:p w:rsidR="00310413" w:rsidRDefault="00310413">
      <w:pPr>
        <w:spacing w:before="0" w:after="0"/>
        <w:rPr>
          <w:color w:val="0000FF"/>
        </w:rPr>
      </w:pPr>
      <w:r>
        <w:t xml:space="preserve">The question of links between the Alliance and the Intergovernmental Panel on Climate Change (IPCC) was raised by UK researchers. People sit in both the Alliance and the IPCC so there are connections through the individuals. However there are political differences with the IPCC being focussed on international </w:t>
      </w:r>
      <w:r w:rsidR="007F13E3">
        <w:t xml:space="preserve">science assessment and </w:t>
      </w:r>
      <w:r>
        <w:t xml:space="preserve">reporting whereas the Alliance is more focussed on research and research collaboration. </w:t>
      </w:r>
      <w:r w:rsidRPr="003B57A6">
        <w:t xml:space="preserve">The Alliance </w:t>
      </w:r>
      <w:r>
        <w:t>can support the IPCC by helping countries to share experiences on ways they have improved their inventories, including through the improved relationships between science and government. Any problems or improvement to a national inventory is a discussion between individual countries and the IPCCC rather than the Alliance</w:t>
      </w:r>
      <w:r w:rsidR="007F13E3">
        <w:t>, but general capacity and capability building efforts under the Alliance will support national capacities to improve their emissions inventories</w:t>
      </w:r>
      <w:r>
        <w:t xml:space="preserve">. </w:t>
      </w:r>
      <w:r w:rsidRPr="00E73F75">
        <w:t xml:space="preserve">UNFCCC have a </w:t>
      </w:r>
      <w:r>
        <w:t xml:space="preserve">training </w:t>
      </w:r>
      <w:r w:rsidRPr="00E73F75">
        <w:t>course on moving to higher inventory and what they are looking for</w:t>
      </w:r>
      <w:r>
        <w:t>. The m</w:t>
      </w:r>
      <w:r w:rsidRPr="00E73F75">
        <w:t>ain course text is freely available on the web</w:t>
      </w:r>
      <w:r>
        <w:t xml:space="preserve"> and will be circulated to the Group</w:t>
      </w:r>
      <w:r w:rsidRPr="00E73F75">
        <w:t>.</w:t>
      </w:r>
      <w:r w:rsidRPr="00B12342">
        <w:rPr>
          <w:color w:val="0000FF"/>
        </w:rPr>
        <w:t xml:space="preserve"> </w:t>
      </w:r>
    </w:p>
    <w:p w:rsidR="00310413" w:rsidRDefault="00310413">
      <w:pPr>
        <w:spacing w:before="0" w:after="0"/>
        <w:rPr>
          <w:color w:val="0000FF"/>
        </w:rPr>
      </w:pPr>
    </w:p>
    <w:p w:rsidR="00310413" w:rsidRPr="00783467" w:rsidRDefault="00310413">
      <w:pPr>
        <w:spacing w:before="0" w:after="0"/>
        <w:rPr>
          <w:i/>
        </w:rPr>
      </w:pPr>
      <w:r w:rsidRPr="00783467">
        <w:rPr>
          <w:i/>
        </w:rPr>
        <w:t>Action – Luke Spadavecchia to provide UNFCCC training material</w:t>
      </w:r>
    </w:p>
    <w:p w:rsidR="00310413" w:rsidRDefault="00310413" w:rsidP="00CD1684">
      <w:pPr>
        <w:spacing w:before="0" w:after="0"/>
        <w:rPr>
          <w:color w:val="0000FF"/>
        </w:rPr>
      </w:pPr>
    </w:p>
    <w:p w:rsidR="00310413" w:rsidRPr="003F5889" w:rsidRDefault="007F13E3" w:rsidP="00CD1684">
      <w:pPr>
        <w:spacing w:before="0" w:after="0"/>
        <w:rPr>
          <w:i/>
          <w:color w:val="0000FF"/>
          <w:sz w:val="26"/>
          <w:szCs w:val="26"/>
        </w:rPr>
      </w:pPr>
      <w:r w:rsidRPr="003F5889">
        <w:rPr>
          <w:b/>
          <w:i/>
          <w:sz w:val="26"/>
          <w:szCs w:val="26"/>
        </w:rPr>
        <w:t>Ad</w:t>
      </w:r>
      <w:r>
        <w:rPr>
          <w:b/>
          <w:i/>
          <w:sz w:val="26"/>
          <w:szCs w:val="26"/>
        </w:rPr>
        <w:t>op</w:t>
      </w:r>
      <w:r w:rsidRPr="003F5889">
        <w:rPr>
          <w:b/>
          <w:i/>
          <w:sz w:val="26"/>
          <w:szCs w:val="26"/>
        </w:rPr>
        <w:t>tion</w:t>
      </w:r>
    </w:p>
    <w:p w:rsidR="00310413" w:rsidRDefault="00310413" w:rsidP="00CD1684">
      <w:pPr>
        <w:spacing w:before="0" w:after="0"/>
      </w:pPr>
    </w:p>
    <w:p w:rsidR="00310413" w:rsidRPr="00611242" w:rsidRDefault="00310413" w:rsidP="00CD1684">
      <w:pPr>
        <w:spacing w:before="0" w:after="0"/>
        <w:rPr>
          <w:color w:val="0000FF"/>
        </w:rPr>
      </w:pPr>
      <w:r>
        <w:t xml:space="preserve">Dominic Moran provided a description of SRUC’s </w:t>
      </w:r>
      <w:r w:rsidR="007F13E3">
        <w:t xml:space="preserve">adoption </w:t>
      </w:r>
      <w:r>
        <w:t xml:space="preserve">work including the new FACCE-JPI project I.N.C.O.M.E which looks at barriers to farmer adoption of low-cost mitigation measures. </w:t>
      </w:r>
    </w:p>
    <w:p w:rsidR="00310413" w:rsidRDefault="00310413" w:rsidP="00CD1684">
      <w:pPr>
        <w:spacing w:before="0" w:after="0"/>
      </w:pPr>
    </w:p>
    <w:p w:rsidR="00310413" w:rsidRDefault="00310413">
      <w:pPr>
        <w:spacing w:before="0" w:after="0"/>
      </w:pPr>
      <w:r>
        <w:t xml:space="preserve">Although the Alliance has no direct links to Nationally Appropriate Mitigation Actions (NAMAs) </w:t>
      </w:r>
      <w:r w:rsidR="007F13E3">
        <w:t xml:space="preserve">under the UNFCCC </w:t>
      </w:r>
      <w:r>
        <w:t xml:space="preserve">that are set by its member countries, the Alliance may play a role in enabling a country to undertake research to support </w:t>
      </w:r>
      <w:r w:rsidR="00800537">
        <w:t xml:space="preserve">such </w:t>
      </w:r>
      <w:r>
        <w:t>goals</w:t>
      </w:r>
      <w:r w:rsidR="00800537">
        <w:t xml:space="preserve"> where they are consistent with broader national strategies</w:t>
      </w:r>
      <w:r>
        <w:t xml:space="preserve">.  The Climate Change, Agriculture and Food Security (CCAFS) programme of the CGIAR has a project on metrics and commonality. </w:t>
      </w:r>
    </w:p>
    <w:p w:rsidR="00310413" w:rsidRDefault="00310413" w:rsidP="004769C4">
      <w:pPr>
        <w:spacing w:before="0" w:after="0"/>
        <w:rPr>
          <w:color w:val="FF0000"/>
        </w:rPr>
      </w:pPr>
      <w:r w:rsidRPr="00CB0D76">
        <w:rPr>
          <w:color w:val="FF0000"/>
        </w:rPr>
        <w:t xml:space="preserve"> </w:t>
      </w:r>
    </w:p>
    <w:p w:rsidR="00310413" w:rsidRPr="00410084" w:rsidRDefault="00310413" w:rsidP="00644EB7">
      <w:pPr>
        <w:spacing w:before="0" w:after="0"/>
        <w:rPr>
          <w:color w:val="FF0000"/>
        </w:rPr>
      </w:pPr>
      <w:r w:rsidRPr="004769C4">
        <w:lastRenderedPageBreak/>
        <w:t>The</w:t>
      </w:r>
      <w:r>
        <w:rPr>
          <w:color w:val="FF0000"/>
        </w:rPr>
        <w:t xml:space="preserve"> </w:t>
      </w:r>
      <w:r>
        <w:t xml:space="preserve">discussion covered additionality which is not a part of the Alliance. </w:t>
      </w:r>
      <w:r>
        <w:rPr>
          <w:color w:val="FF0000"/>
        </w:rPr>
        <w:t xml:space="preserve"> </w:t>
      </w:r>
      <w:r w:rsidRPr="00C67654">
        <w:t xml:space="preserve">The </w:t>
      </w:r>
      <w:r>
        <w:t xml:space="preserve">Alliance mainly focuses </w:t>
      </w:r>
      <w:r w:rsidR="00757DB4">
        <w:t xml:space="preserve">management practices that can be changed by the </w:t>
      </w:r>
      <w:r>
        <w:t xml:space="preserve">farmer. The Alliance is not </w:t>
      </w:r>
      <w:r w:rsidR="00800537">
        <w:t xml:space="preserve">currently </w:t>
      </w:r>
      <w:r>
        <w:t xml:space="preserve">at landscape level which would be covered by CCAFS. </w:t>
      </w:r>
      <w:r w:rsidR="00800537">
        <w:t>Projects under the Climate and Clean Air Coalition also strongly focus on implementation and are already drawing on the expertise of the Alliance.</w:t>
      </w:r>
    </w:p>
    <w:p w:rsidR="00310413" w:rsidRPr="00623B17" w:rsidRDefault="00310413">
      <w:pPr>
        <w:rPr>
          <w:b/>
          <w:i/>
          <w:sz w:val="26"/>
          <w:szCs w:val="26"/>
        </w:rPr>
      </w:pPr>
      <w:r w:rsidRPr="00623B17">
        <w:rPr>
          <w:b/>
          <w:i/>
          <w:sz w:val="26"/>
          <w:szCs w:val="26"/>
        </w:rPr>
        <w:t>LULUCF</w:t>
      </w:r>
    </w:p>
    <w:p w:rsidR="00310413" w:rsidRDefault="00310413" w:rsidP="00422AEB">
      <w:pPr>
        <w:spacing w:before="0" w:after="0"/>
        <w:rPr>
          <w:color w:val="0000FF"/>
        </w:rPr>
      </w:pPr>
      <w:r>
        <w:t>The Group discussed the</w:t>
      </w:r>
      <w:r>
        <w:rPr>
          <w:b/>
        </w:rPr>
        <w:t xml:space="preserve"> </w:t>
      </w:r>
      <w:r w:rsidRPr="00866476">
        <w:t xml:space="preserve">European pressure to account for </w:t>
      </w:r>
      <w:r>
        <w:t>the effects of land use on soil carbon storage in LULUCF inventory. The</w:t>
      </w:r>
      <w:r w:rsidRPr="00BC3B09">
        <w:t xml:space="preserve"> suggestion to set up </w:t>
      </w:r>
      <w:r>
        <w:t xml:space="preserve">an </w:t>
      </w:r>
      <w:r w:rsidRPr="00BC3B09">
        <w:t>informal network to discuss these issues</w:t>
      </w:r>
      <w:r>
        <w:t xml:space="preserve"> was made</w:t>
      </w:r>
      <w:r w:rsidRPr="00BC3B09">
        <w:t xml:space="preserve">. </w:t>
      </w:r>
      <w:r>
        <w:t xml:space="preserve">The </w:t>
      </w:r>
      <w:r w:rsidRPr="00BC3B09">
        <w:t xml:space="preserve">UK could provide </w:t>
      </w:r>
      <w:r>
        <w:t>a</w:t>
      </w:r>
      <w:r w:rsidRPr="00BC3B09">
        <w:t xml:space="preserve"> literature review</w:t>
      </w:r>
      <w:r>
        <w:t xml:space="preserve"> relevant to this topic (Defra project SP1113)</w:t>
      </w:r>
      <w:r w:rsidRPr="00BC3B09">
        <w:t>.</w:t>
      </w:r>
      <w:r>
        <w:t xml:space="preserve"> A relevant paper w</w:t>
      </w:r>
      <w:r w:rsidR="000577A4">
        <w:t>ill be</w:t>
      </w:r>
      <w:r>
        <w:t xml:space="preserve"> presented at a recent meeting</w:t>
      </w:r>
      <w:r w:rsidR="00781A98">
        <w:t xml:space="preserve"> </w:t>
      </w:r>
      <w:r w:rsidR="00222084">
        <w:fldChar w:fldCharType="begin"/>
      </w:r>
      <w:r w:rsidR="00781A98">
        <w:instrText xml:space="preserve"> ADDIN REFMGR.CITE &lt;Refman&gt;&lt;Cite&gt;&lt;Author&gt;Buckingham&lt;/Author&gt;&lt;Year&gt;2014&lt;/Year&gt;&lt;RecNum&gt;6722&lt;/RecNum&gt;&lt;IDText&gt;Systematic Review of the Impacts of Land Management on Carbon Sequestration in UK Relevant Soils&lt;/IDText&gt;&lt;MDL Ref_Type="Conference Proceeding"&gt;&lt;Ref_Type&gt;Conference Proceeding&lt;/Ref_Type&gt;&lt;Ref_ID&gt;6722&lt;/Ref_ID&gt;&lt;Title_Primary&gt;&lt;f name="Calibri"&gt;Systematic Review of the Impacts of Land Management on Carbon Sequestration in UK Relevant Soils&lt;/f&gt;&lt;/Title_Primary&gt;&lt;Authors_Primary&gt;Buckingham,S.&lt;/Authors_Primary&gt;&lt;Authors_Primary&gt;Cloy,J.M.&lt;/Authors_Primary&gt;&lt;Authors_Primary&gt;Webb,J.&lt;/Authors_Primary&gt;&lt;Authors_Primary&gt;Evans,C.&lt;/Authors_Primary&gt;&lt;Authors_Primary&gt;Kuhnert,M.&lt;/Authors_Primary&gt;&lt;Authors_Primary&gt;Moxley,J.&lt;/Authors_Primary&gt;&lt;Authors_Primary&gt;Smith,P.&lt;/Authors_Primary&gt;&lt;Authors_Primary&gt;Topp,C.F.E.&lt;/Authors_Primary&gt;&lt;Authors_Primary&gt;Rees,R.M.&lt;/Authors_Primary&gt;&lt;Date_Primary&gt;2014&lt;/Date_Primary&gt;&lt;Keywords&gt;review&lt;/Keywords&gt;&lt;Keywords&gt;IMPACTS&lt;/Keywords&gt;&lt;Keywords&gt;IMPACT&lt;/Keywords&gt;&lt;Keywords&gt;LAND&lt;/Keywords&gt;&lt;Keywords&gt;land management&lt;/Keywords&gt;&lt;Keywords&gt;Land-management&lt;/Keywords&gt;&lt;Keywords&gt;MANAGEMENT&lt;/Keywords&gt;&lt;Keywords&gt;CARBON&lt;/Keywords&gt;&lt;Keywords&gt;CARBON SEQUESTRATION&lt;/Keywords&gt;&lt;Keywords&gt;SEQUESTRATION&lt;/Keywords&gt;&lt;Keywords&gt;UK&lt;/Keywords&gt;&lt;Keywords&gt;SOILS&lt;/Keywords&gt;&lt;Keywords&gt;SOIL&lt;/Keywords&gt;&lt;Keywords&gt;green&lt;/Keywords&gt;&lt;Keywords&gt;conference&lt;/Keywords&gt;&lt;Keywords&gt;european&lt;/Keywords&gt;&lt;Reprint&gt;Not in File&lt;/Reprint&gt;&lt;Pub_Place&gt;Brussels&lt;/Pub_Place&gt;&lt;Title_Series&gt;European Conference on Green Carbon&lt;/Title_Series&gt;&lt;ZZ_WorkformID&gt;12&lt;/ZZ_WorkformID&gt;&lt;/MDL&gt;&lt;/Cite&gt;&lt;/Refman&gt;</w:instrText>
      </w:r>
      <w:r w:rsidR="00222084">
        <w:fldChar w:fldCharType="separate"/>
      </w:r>
      <w:r w:rsidR="00781A98">
        <w:rPr>
          <w:noProof/>
        </w:rPr>
        <w:t xml:space="preserve">(Buckingham </w:t>
      </w:r>
      <w:r w:rsidR="00E75BE3" w:rsidRPr="00E75BE3">
        <w:rPr>
          <w:i/>
          <w:noProof/>
        </w:rPr>
        <w:t>et al.</w:t>
      </w:r>
      <w:r w:rsidR="00781A98">
        <w:rPr>
          <w:noProof/>
        </w:rPr>
        <w:t xml:space="preserve"> 2014)</w:t>
      </w:r>
      <w:r w:rsidR="00222084">
        <w:fldChar w:fldCharType="end"/>
      </w:r>
      <w:r>
        <w:t xml:space="preserve"> </w:t>
      </w:r>
      <w:r w:rsidRPr="00410084">
        <w:rPr>
          <w:color w:val="0000FF"/>
        </w:rPr>
        <w:t xml:space="preserve"> </w:t>
      </w:r>
      <w:r>
        <w:t>which was of interest to the European attendees. There are links with a similar literature review carried out withi</w:t>
      </w:r>
      <w:r w:rsidR="00BD5025">
        <w:t xml:space="preserve">n the Croplands Research Group. </w:t>
      </w:r>
      <w:r w:rsidRPr="00422AEB">
        <w:t>There are implications</w:t>
      </w:r>
      <w:r>
        <w:t xml:space="preserve"> for carbon footprinting as “crops remaining crops, grass remaining grass” is not included. The Group expect that there would be some interest in this topic in S</w:t>
      </w:r>
      <w:r w:rsidR="0040585C">
        <w:t xml:space="preserve">outh </w:t>
      </w:r>
      <w:r>
        <w:t>E</w:t>
      </w:r>
      <w:r w:rsidR="0040585C">
        <w:t>ast</w:t>
      </w:r>
      <w:r>
        <w:t xml:space="preserve"> Asia. There are links between this and the SOC Guidance</w:t>
      </w:r>
      <w:r>
        <w:rPr>
          <w:color w:val="0000FF"/>
        </w:rPr>
        <w:t xml:space="preserve">. </w:t>
      </w:r>
    </w:p>
    <w:p w:rsidR="00310413" w:rsidRDefault="00310413" w:rsidP="00422AEB">
      <w:pPr>
        <w:spacing w:before="0" w:after="0"/>
        <w:rPr>
          <w:color w:val="0000FF"/>
        </w:rPr>
      </w:pPr>
    </w:p>
    <w:p w:rsidR="00310413" w:rsidRPr="00623B17" w:rsidRDefault="00310413" w:rsidP="00422AEB">
      <w:pPr>
        <w:spacing w:before="0" w:after="0"/>
        <w:rPr>
          <w:color w:val="0000FF"/>
        </w:rPr>
      </w:pPr>
      <w:r w:rsidRPr="00410084">
        <w:t xml:space="preserve">The </w:t>
      </w:r>
      <w:r>
        <w:t xml:space="preserve">Netherlands propose to look at large scale sampling schemes. </w:t>
      </w:r>
    </w:p>
    <w:p w:rsidR="00310413" w:rsidRDefault="00310413" w:rsidP="00422AEB">
      <w:pPr>
        <w:spacing w:before="0" w:after="0"/>
        <w:rPr>
          <w:color w:val="0000FF"/>
        </w:rPr>
      </w:pPr>
    </w:p>
    <w:p w:rsidR="00310413" w:rsidRPr="00410084" w:rsidRDefault="00310413" w:rsidP="00422AEB">
      <w:pPr>
        <w:spacing w:before="0" w:after="0"/>
        <w:rPr>
          <w:i/>
        </w:rPr>
      </w:pPr>
      <w:r w:rsidRPr="00410084">
        <w:rPr>
          <w:i/>
        </w:rPr>
        <w:t>Action – Luke Spadavecchia t</w:t>
      </w:r>
      <w:r>
        <w:rPr>
          <w:i/>
        </w:rPr>
        <w:t>o provide SP1113 document</w:t>
      </w:r>
    </w:p>
    <w:p w:rsidR="00310413" w:rsidRPr="00410084" w:rsidRDefault="00310413" w:rsidP="00422AEB">
      <w:pPr>
        <w:spacing w:before="0" w:after="0"/>
        <w:rPr>
          <w:i/>
        </w:rPr>
      </w:pPr>
      <w:r w:rsidRPr="00410084">
        <w:rPr>
          <w:i/>
        </w:rPr>
        <w:t xml:space="preserve">Action – Include this topic the SOC guidance work area? </w:t>
      </w:r>
    </w:p>
    <w:p w:rsidR="00310413" w:rsidRPr="00B75FB8" w:rsidRDefault="00310413" w:rsidP="00EF5AA3">
      <w:pPr>
        <w:rPr>
          <w:b/>
          <w:i/>
          <w:color w:val="0000FF"/>
          <w:sz w:val="24"/>
        </w:rPr>
      </w:pPr>
      <w:r w:rsidRPr="00B75FB8">
        <w:rPr>
          <w:b/>
          <w:i/>
          <w:sz w:val="24"/>
        </w:rPr>
        <w:t xml:space="preserve">Farmer cooperation </w:t>
      </w:r>
    </w:p>
    <w:p w:rsidR="00310413" w:rsidRDefault="00310413" w:rsidP="00A3041E">
      <w:pPr>
        <w:spacing w:before="0" w:after="0"/>
      </w:pPr>
      <w:r>
        <w:t xml:space="preserve">The group discussed the role of the Alliance in farmer cooperation and efficiencies of scale. How can farmers be incentivised to come together on these issues (e.g. AD, reservoirs)? The Alliance does not consider the whole supply chain and </w:t>
      </w:r>
      <w:r w:rsidR="00BE6AC2">
        <w:t>l</w:t>
      </w:r>
      <w:r>
        <w:t xml:space="preserve">ife </w:t>
      </w:r>
      <w:r w:rsidR="00BE6AC2">
        <w:t>c</w:t>
      </w:r>
      <w:r>
        <w:t xml:space="preserve">ycle </w:t>
      </w:r>
      <w:r w:rsidR="00BE6AC2">
        <w:t>a</w:t>
      </w:r>
      <w:r>
        <w:t>nalysis (LCA). However, many countries are individually interested in this topic, and some multinational companies are also accounting for the whole supply chain.</w:t>
      </w:r>
    </w:p>
    <w:p w:rsidR="00310413" w:rsidRDefault="00310413" w:rsidP="00A3041E">
      <w:pPr>
        <w:spacing w:before="0" w:after="0"/>
      </w:pPr>
    </w:p>
    <w:p w:rsidR="00310413" w:rsidRPr="00EB3351" w:rsidRDefault="00310413" w:rsidP="00A3041E">
      <w:pPr>
        <w:spacing w:before="0" w:after="0"/>
        <w:rPr>
          <w:i/>
          <w:color w:val="FF0000"/>
        </w:rPr>
      </w:pPr>
      <w:r>
        <w:t xml:space="preserve">The Netherlands has relevant remote sensing data and Jan Verhagen shared some data and results from Ethiopia on the introduction of new technologies with the Group. </w:t>
      </w:r>
    </w:p>
    <w:p w:rsidR="00310413" w:rsidRDefault="00310413" w:rsidP="00A3041E">
      <w:pPr>
        <w:spacing w:before="0" w:after="0"/>
      </w:pPr>
    </w:p>
    <w:p w:rsidR="00310413" w:rsidRPr="00931EE0" w:rsidRDefault="00310413" w:rsidP="00931EE0">
      <w:pPr>
        <w:spacing w:before="0" w:after="0"/>
        <w:rPr>
          <w:i/>
          <w:color w:val="0000FF"/>
        </w:rPr>
      </w:pPr>
      <w:r>
        <w:rPr>
          <w:rFonts w:ascii="Century Gothic" w:hAnsi="Century Gothic"/>
          <w:b/>
          <w:sz w:val="26"/>
          <w:szCs w:val="26"/>
          <w:lang w:val="en-NZ"/>
        </w:rPr>
        <w:t>WORK AREA 3: REMOTE SENSING</w:t>
      </w:r>
    </w:p>
    <w:p w:rsidR="00310413" w:rsidRPr="00265B60" w:rsidRDefault="00310413" w:rsidP="00265B60">
      <w:pPr>
        <w:spacing w:before="120" w:after="240"/>
        <w:rPr>
          <w:szCs w:val="22"/>
          <w:lang w:val="en-NZ"/>
        </w:rPr>
      </w:pPr>
      <w:r>
        <w:t xml:space="preserve">The UK is leading the work on scoping the extent to which </w:t>
      </w:r>
      <w:r w:rsidR="00F623BC">
        <w:t>e</w:t>
      </w:r>
      <w:r>
        <w:t xml:space="preserve">arth </w:t>
      </w:r>
      <w:r w:rsidR="00F623BC">
        <w:t>o</w:t>
      </w:r>
      <w:r>
        <w:t xml:space="preserve">bservation (EO) data can cost effectively provide agricultural activity information. The project was developed because activity data is limited and limiting to inventory building in both developing and developed countries e.g. in the UK there are gaps despite the large annual spend on statistical data. </w:t>
      </w:r>
      <w:r w:rsidRPr="006B504F">
        <w:t>This work area was i</w:t>
      </w:r>
      <w:r>
        <w:t>dentified at the first I&amp;M Group meeting and confirmed</w:t>
      </w:r>
      <w:r w:rsidRPr="006B504F">
        <w:t xml:space="preserve"> as an action at the second meeting. </w:t>
      </w:r>
    </w:p>
    <w:p w:rsidR="00310413" w:rsidRDefault="00310413" w:rsidP="006A660A">
      <w:pPr>
        <w:spacing w:before="0" w:after="0"/>
      </w:pPr>
      <w:r w:rsidRPr="000F3E2E">
        <w:t>Steve</w:t>
      </w:r>
      <w:r>
        <w:t>n</w:t>
      </w:r>
      <w:r w:rsidRPr="000F3E2E">
        <w:t xml:space="preserve"> Anthony</w:t>
      </w:r>
      <w:r>
        <w:t xml:space="preserve"> </w:t>
      </w:r>
      <w:r w:rsidRPr="000F3E2E">
        <w:t xml:space="preserve">presented the details </w:t>
      </w:r>
      <w:r>
        <w:t xml:space="preserve">of the project, </w:t>
      </w:r>
      <w:r w:rsidRPr="000F3E2E">
        <w:t xml:space="preserve">work packages and delivery deadlines. </w:t>
      </w:r>
      <w:r>
        <w:t>The project includes two international stocktakes involving participation by Alliance member countries with the first on activity data requirements and the second on EO experiences (both positive and negative). All participating countries will be required to provide a key contact point for this work. Independent contact points (based on attendance at relevant workshops in the last ten years) will also be used. The presentation emphasised the importance of the work package on cost effectiveness. Current and future inventory needs will be considered in the project. Communicating the project findings will be important and feedback from expert participants at the international dissemination workshop will provide some guidance on where to go next.</w:t>
      </w:r>
    </w:p>
    <w:p w:rsidR="00310413" w:rsidRDefault="00310413" w:rsidP="00736A70">
      <w:pPr>
        <w:spacing w:before="0" w:after="0"/>
      </w:pPr>
    </w:p>
    <w:p w:rsidR="00310413" w:rsidRDefault="00310413" w:rsidP="00EB2C86">
      <w:pPr>
        <w:spacing w:before="0" w:after="0"/>
      </w:pPr>
      <w:r>
        <w:t>2007 was chosen for the evaluation of accuracy as the required data (IACS data) is better until that period and it is now declining. The IACS is a good example of the reduction in UK resource available for survey data and need for EO.</w:t>
      </w:r>
    </w:p>
    <w:p w:rsidR="00310413" w:rsidRDefault="00310413" w:rsidP="004D65A7">
      <w:pPr>
        <w:spacing w:before="0" w:after="0"/>
      </w:pPr>
    </w:p>
    <w:p w:rsidR="00310413" w:rsidRDefault="00310413" w:rsidP="00AA510F">
      <w:pPr>
        <w:spacing w:before="0" w:after="0"/>
      </w:pPr>
      <w:r>
        <w:t xml:space="preserve">The presentation clarified that this project is not about checking and validating emissions. </w:t>
      </w:r>
    </w:p>
    <w:p w:rsidR="00310413" w:rsidRDefault="00310413" w:rsidP="00AA510F">
      <w:pPr>
        <w:spacing w:before="0" w:after="0"/>
      </w:pPr>
    </w:p>
    <w:p w:rsidR="00310413" w:rsidRDefault="00310413" w:rsidP="00AA510F">
      <w:pPr>
        <w:spacing w:before="0" w:after="0"/>
      </w:pPr>
      <w:r>
        <w:t xml:space="preserve">The potential consequences of the project were discussed. For example, in the UK there are inconsistencies in the definitions of grassland types in farmer reporting and EO could support clarity of definition, or perhaps the availability of EO will drive the need to produce an </w:t>
      </w:r>
      <w:r w:rsidR="003A38A1">
        <w:t>emission factor</w:t>
      </w:r>
      <w:r>
        <w:t xml:space="preserve"> to match it. This work could lead to an impetus to develop EO products if an end user is identified and may provide an opportunity to influence products that emerge.   </w:t>
      </w:r>
    </w:p>
    <w:p w:rsidR="00310413" w:rsidRDefault="00310413" w:rsidP="004D65A7">
      <w:pPr>
        <w:spacing w:before="0" w:after="0"/>
      </w:pPr>
    </w:p>
    <w:p w:rsidR="00310413" w:rsidRDefault="00310413" w:rsidP="000D2665">
      <w:pPr>
        <w:spacing w:before="120" w:after="240"/>
        <w:rPr>
          <w:rFonts w:ascii="Century Gothic" w:hAnsi="Century Gothic"/>
          <w:b/>
          <w:sz w:val="26"/>
          <w:szCs w:val="26"/>
          <w:lang w:val="en-NZ"/>
        </w:rPr>
      </w:pPr>
      <w:r>
        <w:rPr>
          <w:rFonts w:ascii="Century Gothic" w:hAnsi="Century Gothic"/>
          <w:b/>
          <w:sz w:val="26"/>
          <w:szCs w:val="26"/>
          <w:lang w:val="en-NZ"/>
        </w:rPr>
        <w:t>WORK AREA 13: SUSTAINABLE INTENSIFICATION</w:t>
      </w:r>
    </w:p>
    <w:p w:rsidR="00310413" w:rsidRPr="00623B17" w:rsidRDefault="00310413" w:rsidP="00EB5159">
      <w:pPr>
        <w:rPr>
          <w:b/>
          <w:i/>
          <w:sz w:val="26"/>
          <w:szCs w:val="26"/>
          <w:lang w:val="en-NZ"/>
        </w:rPr>
      </w:pPr>
      <w:r w:rsidRPr="00623B17">
        <w:rPr>
          <w:b/>
          <w:i/>
          <w:sz w:val="26"/>
          <w:szCs w:val="26"/>
          <w:lang w:val="en-NZ"/>
        </w:rPr>
        <w:t>Presentation by Bob Rees</w:t>
      </w:r>
    </w:p>
    <w:p w:rsidR="00310413" w:rsidRDefault="00310413" w:rsidP="00EB5159">
      <w:r w:rsidRPr="00E67037">
        <w:rPr>
          <w:szCs w:val="22"/>
          <w:lang w:val="en-NZ"/>
        </w:rPr>
        <w:t>Bob Rees</w:t>
      </w:r>
      <w:r>
        <w:rPr>
          <w:szCs w:val="22"/>
          <w:lang w:val="en-NZ"/>
        </w:rPr>
        <w:t xml:space="preserve"> presented on </w:t>
      </w:r>
      <w:r w:rsidR="00F1402C">
        <w:rPr>
          <w:szCs w:val="22"/>
          <w:lang w:val="en-NZ"/>
        </w:rPr>
        <w:t>sustainable i</w:t>
      </w:r>
      <w:r>
        <w:rPr>
          <w:szCs w:val="22"/>
          <w:lang w:val="en-NZ"/>
        </w:rPr>
        <w:t>ntensification showing data on increasing productivity and the relationship with nitrous oxide, and that understanding differences in farmer attitudes are important in developing policy. This presentation had recently been delivered at the international Sustainable Intensification Conference held in Edinburgh on 25-27</w:t>
      </w:r>
      <w:r w:rsidRPr="00DB6B64">
        <w:rPr>
          <w:szCs w:val="22"/>
          <w:vertAlign w:val="superscript"/>
          <w:lang w:val="en-NZ"/>
        </w:rPr>
        <w:t>th</w:t>
      </w:r>
      <w:r>
        <w:rPr>
          <w:szCs w:val="22"/>
          <w:lang w:val="en-NZ"/>
        </w:rPr>
        <w:t xml:space="preserve"> September 2013. </w:t>
      </w:r>
    </w:p>
    <w:p w:rsidR="00310413" w:rsidRPr="00501C0F" w:rsidRDefault="00310413" w:rsidP="005573C9">
      <w:r>
        <w:t xml:space="preserve">Nitrous oxide </w:t>
      </w:r>
      <w:r w:rsidRPr="0016303E">
        <w:rPr>
          <w:lang w:val="en-GB"/>
        </w:rPr>
        <w:t xml:space="preserve">is </w:t>
      </w:r>
      <w:r w:rsidR="00800537">
        <w:rPr>
          <w:lang w:val="en-GB"/>
        </w:rPr>
        <w:t xml:space="preserve">an </w:t>
      </w:r>
      <w:r w:rsidRPr="0016303E">
        <w:rPr>
          <w:lang w:val="en-GB"/>
        </w:rPr>
        <w:t xml:space="preserve">important </w:t>
      </w:r>
      <w:r w:rsidR="00535A0D">
        <w:rPr>
          <w:lang w:val="en-GB"/>
        </w:rPr>
        <w:t>greenhouse gas</w:t>
      </w:r>
      <w:r w:rsidRPr="0016303E">
        <w:rPr>
          <w:lang w:val="en-GB"/>
        </w:rPr>
        <w:t xml:space="preserve"> in global agriculture</w:t>
      </w:r>
      <w:r>
        <w:rPr>
          <w:lang w:val="en-GB"/>
        </w:rPr>
        <w:t xml:space="preserve"> and e</w:t>
      </w:r>
      <w:r w:rsidRPr="0016303E">
        <w:rPr>
          <w:lang w:val="en-GB"/>
        </w:rPr>
        <w:t>missions growth has tracked increases in agricultural production over the past centur</w:t>
      </w:r>
      <w:r>
        <w:rPr>
          <w:lang w:val="en-GB"/>
        </w:rPr>
        <w:t xml:space="preserve">y. </w:t>
      </w:r>
      <w:r>
        <w:t xml:space="preserve">This link between emissions growth and crop production needs to be broken if we are to develop sustainable farming systems. </w:t>
      </w:r>
      <w:r w:rsidRPr="0016303E">
        <w:rPr>
          <w:lang w:val="en-GB"/>
        </w:rPr>
        <w:t>Opportunities exist to manage systems to achieve this, but we ne</w:t>
      </w:r>
      <w:r>
        <w:rPr>
          <w:lang w:val="en-GB"/>
        </w:rPr>
        <w:t>ed g</w:t>
      </w:r>
      <w:r w:rsidRPr="0016303E">
        <w:rPr>
          <w:lang w:val="en-GB"/>
        </w:rPr>
        <w:t>ood emissions estimates</w:t>
      </w:r>
      <w:r>
        <w:rPr>
          <w:lang w:val="en-GB"/>
        </w:rPr>
        <w:t>, a</w:t>
      </w:r>
      <w:r w:rsidRPr="0016303E">
        <w:rPr>
          <w:lang w:val="en-GB"/>
        </w:rPr>
        <w:t>n understanding of costs</w:t>
      </w:r>
      <w:r>
        <w:rPr>
          <w:lang w:val="en-GB"/>
        </w:rPr>
        <w:t>, a</w:t>
      </w:r>
      <w:r w:rsidRPr="0016303E">
        <w:rPr>
          <w:lang w:val="en-GB"/>
        </w:rPr>
        <w:t>n understanding of farmer behaviours</w:t>
      </w:r>
      <w:r>
        <w:rPr>
          <w:lang w:val="en-GB"/>
        </w:rPr>
        <w:t>, and s</w:t>
      </w:r>
      <w:r w:rsidRPr="0016303E">
        <w:rPr>
          <w:lang w:val="en-GB"/>
        </w:rPr>
        <w:t>upportive policie</w:t>
      </w:r>
      <w:r>
        <w:rPr>
          <w:lang w:val="en-GB"/>
        </w:rPr>
        <w:t>s.</w:t>
      </w:r>
    </w:p>
    <w:p w:rsidR="00310413" w:rsidRDefault="00310413" w:rsidP="005573C9">
      <w:r>
        <w:t xml:space="preserve">Nitrogen fertiliser use increases productivity but there is a large potential to reduce losses. The discussion identified that it is risky for farmers to use the optimum e.g. if they put lots of fertiliser on then there is a better guarantee of good crop yield. It is therefore important to convince farmers about optimum use. There is a role for industry to play as farmers follow what they are required to do by industry. </w:t>
      </w:r>
    </w:p>
    <w:p w:rsidR="00310413" w:rsidRDefault="00310413" w:rsidP="000D2665">
      <w:pPr>
        <w:spacing w:before="120" w:after="240"/>
      </w:pPr>
      <w:r>
        <w:t>This debate is at the heart of sustainable intensification. Landscape scale collaboration is required with farmer groups meeting all stakeholders to understand why optimum use is needed, to show the benefits and to gain trust and then change behaviour. There is no one size fits all and it is important to define realistic targets. Measuring it is not easy.</w:t>
      </w:r>
    </w:p>
    <w:p w:rsidR="00310413" w:rsidRPr="007E47B3" w:rsidRDefault="00310413" w:rsidP="00FE1574">
      <w:pPr>
        <w:spacing w:before="120" w:after="240"/>
      </w:pPr>
      <w:r>
        <w:t xml:space="preserve">The potential payment for ecosystem services was mentioned during this part of the discussion, as was </w:t>
      </w:r>
      <w:r>
        <w:rPr>
          <w:szCs w:val="22"/>
          <w:lang w:val="en-NZ"/>
        </w:rPr>
        <w:t xml:space="preserve">nitrogen rich strip technology (monitoring equipment linked to tractors to measure soil nitrogen) which was discussed at the recent Cropland Research Group meeting in Tampa, Florida. </w:t>
      </w:r>
    </w:p>
    <w:p w:rsidR="00310413" w:rsidRPr="007B4C93" w:rsidRDefault="00310413" w:rsidP="00FE1574">
      <w:pPr>
        <w:spacing w:before="120" w:after="240"/>
        <w:rPr>
          <w:i/>
          <w:szCs w:val="22"/>
          <w:lang w:val="en-NZ"/>
        </w:rPr>
      </w:pPr>
      <w:r w:rsidRPr="007B4C93">
        <w:rPr>
          <w:i/>
          <w:szCs w:val="22"/>
          <w:lang w:val="en-NZ"/>
        </w:rPr>
        <w:t>Action – Luke to send around abstracts on nitrogen</w:t>
      </w:r>
      <w:r>
        <w:rPr>
          <w:i/>
          <w:szCs w:val="22"/>
          <w:lang w:val="en-NZ"/>
        </w:rPr>
        <w:t xml:space="preserve"> rich strip technology</w:t>
      </w:r>
    </w:p>
    <w:p w:rsidR="00310413" w:rsidRPr="00623B17" w:rsidRDefault="00310413" w:rsidP="00A10FC4">
      <w:pPr>
        <w:spacing w:before="120" w:after="240"/>
        <w:rPr>
          <w:b/>
          <w:i/>
          <w:sz w:val="26"/>
          <w:szCs w:val="26"/>
          <w:lang w:val="en-NZ"/>
        </w:rPr>
      </w:pPr>
      <w:r w:rsidRPr="00623B17">
        <w:rPr>
          <w:b/>
          <w:i/>
          <w:sz w:val="26"/>
          <w:szCs w:val="26"/>
          <w:lang w:val="en-NZ"/>
        </w:rPr>
        <w:t>Presentation by Jan Verhagen</w:t>
      </w:r>
    </w:p>
    <w:p w:rsidR="00310413" w:rsidRDefault="00310413" w:rsidP="00A10FC4">
      <w:pPr>
        <w:spacing w:before="120" w:after="240"/>
        <w:rPr>
          <w:szCs w:val="22"/>
          <w:lang w:val="en-NZ"/>
        </w:rPr>
      </w:pPr>
      <w:r>
        <w:rPr>
          <w:szCs w:val="22"/>
          <w:lang w:val="en-NZ"/>
        </w:rPr>
        <w:t xml:space="preserve">The idea of </w:t>
      </w:r>
      <w:r w:rsidR="00535A0D">
        <w:rPr>
          <w:szCs w:val="22"/>
          <w:lang w:val="en-NZ"/>
        </w:rPr>
        <w:t>greenhouse gas</w:t>
      </w:r>
      <w:r>
        <w:rPr>
          <w:szCs w:val="22"/>
          <w:lang w:val="en-NZ"/>
        </w:rPr>
        <w:t xml:space="preserve"> emission intensity and trade offs with total emissions was presented. Intensification will also require higher inputs of fossil fuel and may during transition from low input to high input systems result in overall emissions to increase, if production levels fail because of for example weather conditions also </w:t>
      </w:r>
      <w:r w:rsidR="00535A0D">
        <w:rPr>
          <w:szCs w:val="22"/>
          <w:lang w:val="en-NZ"/>
        </w:rPr>
        <w:t xml:space="preserve">greenhouse gas </w:t>
      </w:r>
      <w:r>
        <w:rPr>
          <w:szCs w:val="22"/>
          <w:lang w:val="en-NZ"/>
        </w:rPr>
        <w:t>emission intensity will go up. In addition it is important to understand motivations of farmers. In many cases productivity increase is a strong entry point but in other cases labour requirements could be more important.</w:t>
      </w:r>
    </w:p>
    <w:p w:rsidR="00310413" w:rsidRPr="00B93E3E" w:rsidRDefault="00310413" w:rsidP="00A10FC4">
      <w:pPr>
        <w:rPr>
          <w:szCs w:val="22"/>
          <w:lang w:val="en-NZ"/>
        </w:rPr>
      </w:pPr>
      <w:r w:rsidRPr="002F5176">
        <w:rPr>
          <w:szCs w:val="22"/>
          <w:lang w:val="en-NZ"/>
        </w:rPr>
        <w:t>A</w:t>
      </w:r>
      <w:r>
        <w:rPr>
          <w:szCs w:val="22"/>
          <w:lang w:val="en-NZ"/>
        </w:rPr>
        <w:t xml:space="preserve"> paper on this topic is being drafted and will be sent to the Alliance Council in June. The first draft will be circulated to I&amp;M Group members for comment before then. The work remains within the </w:t>
      </w:r>
      <w:r>
        <w:rPr>
          <w:szCs w:val="22"/>
          <w:lang w:val="en-NZ"/>
        </w:rPr>
        <w:lastRenderedPageBreak/>
        <w:t xml:space="preserve">biophysical domain and does not address different farmers </w:t>
      </w:r>
      <w:r>
        <w:t>(there is work in another EU survey). This is a farm level and farming systems analysis rather than high scale analysis.</w:t>
      </w:r>
    </w:p>
    <w:p w:rsidR="00310413" w:rsidRDefault="00310413" w:rsidP="00E9396D">
      <w:pPr>
        <w:rPr>
          <w:szCs w:val="22"/>
          <w:lang w:val="en-NZ"/>
        </w:rPr>
      </w:pPr>
      <w:r>
        <w:rPr>
          <w:szCs w:val="22"/>
          <w:lang w:val="en-NZ"/>
        </w:rPr>
        <w:t>Bob Rees mentioned the LINK-funded MIN-NO project which aims to improve estimates of nitrous oxide emissions associated with production of UK arable crops and to develop strategies for mitigation at field and farm level. The project is attempting to develop a comprehensive view and is looking at nitrogen input and emissions intensity. Some of the results from this project could be fed into the report.</w:t>
      </w:r>
    </w:p>
    <w:p w:rsidR="00310413" w:rsidRDefault="00310413" w:rsidP="00C27A33">
      <w:r>
        <w:rPr>
          <w:szCs w:val="22"/>
          <w:lang w:val="en-NZ"/>
        </w:rPr>
        <w:t>This led on to a discussion about the use of fertiliser recommendations (e.g. RB209 in the UK). There is no policy lever to force people to use recommendations so there is a need to build confidence in them; there is an industry responsibility to get the message out.</w:t>
      </w:r>
      <w:r w:rsidRPr="00C27A33">
        <w:t xml:space="preserve"> </w:t>
      </w:r>
      <w:r>
        <w:t xml:space="preserve">Defra is talking to industry such as Agriculture and Horticulture Development Board (AHDB) and Agricultural Industries Confederation(AIC) about how to better get information to farmers, for example the easy to understand summary of grassland recommendation for </w:t>
      </w:r>
      <w:r w:rsidR="008A6604">
        <w:t>b</w:t>
      </w:r>
      <w:r>
        <w:t>eef and sheep farmers (a document produced by EBLEX).</w:t>
      </w:r>
    </w:p>
    <w:p w:rsidR="00310413" w:rsidRPr="00B16CB8" w:rsidRDefault="00310413" w:rsidP="00C40B86">
      <w:pPr>
        <w:rPr>
          <w:szCs w:val="22"/>
          <w:lang w:val="en-NZ"/>
        </w:rPr>
      </w:pPr>
      <w:r>
        <w:rPr>
          <w:szCs w:val="22"/>
          <w:lang w:val="en-NZ"/>
        </w:rPr>
        <w:t xml:space="preserve">The result of sustainable intensification work will be more detailed recommendations although it will take years to reach these. It is important to have a consistent message, and there is a need to up-skill advisors. </w:t>
      </w:r>
      <w:r w:rsidR="00E61A31">
        <w:rPr>
          <w:szCs w:val="22"/>
          <w:lang w:val="en-NZ"/>
        </w:rPr>
        <w:t>F</w:t>
      </w:r>
      <w:r>
        <w:rPr>
          <w:szCs w:val="22"/>
          <w:lang w:val="en-NZ"/>
        </w:rPr>
        <w:t xml:space="preserve">armers are more likely to trust their neighbours and </w:t>
      </w:r>
      <w:r w:rsidR="00E61A31">
        <w:rPr>
          <w:szCs w:val="22"/>
          <w:lang w:val="en-NZ"/>
        </w:rPr>
        <w:t xml:space="preserve">the experiences of other farmers rather </w:t>
      </w:r>
      <w:r>
        <w:rPr>
          <w:szCs w:val="22"/>
          <w:lang w:val="en-NZ"/>
        </w:rPr>
        <w:t xml:space="preserve">than farming consultants. </w:t>
      </w:r>
      <w:r>
        <w:t xml:space="preserve">Andrew Barnes mentioned the community based work in Malawi led by farmers. It is more powerful if the farmers and farmer groups are leading the extension but the message needs to be clear. </w:t>
      </w:r>
    </w:p>
    <w:p w:rsidR="00310413" w:rsidRPr="00CB1222" w:rsidRDefault="00310413" w:rsidP="00C40B86">
      <w:r>
        <w:t xml:space="preserve">Use of tools and technologies, such as mobile apps, were discussed. If there were to be a project on this within the Alliance it would be important to identify target groups. In Thailand farmers believe the scientists but require strong evidence. The connection between scientist and farmer groups is good although in more rural areas they use traditional techniques and their priority is productivity and cost savings, not emissions. Farmers wouldn’t believe the phone if they were sent advice via text, and not all farmers will have phones.  </w:t>
      </w:r>
    </w:p>
    <w:p w:rsidR="00310413" w:rsidRPr="00C40B86" w:rsidRDefault="00310413" w:rsidP="00962022">
      <w:r>
        <w:t>Sustainable intensification is a process rather than goal. There are lots of indicators not applicable to all areas.</w:t>
      </w:r>
    </w:p>
    <w:p w:rsidR="00310413" w:rsidRDefault="00310413" w:rsidP="00962022">
      <w:pPr>
        <w:rPr>
          <w:rFonts w:ascii="Century Gothic" w:hAnsi="Century Gothic"/>
          <w:b/>
          <w:sz w:val="26"/>
          <w:szCs w:val="26"/>
          <w:lang w:val="en-NZ"/>
        </w:rPr>
      </w:pPr>
      <w:r>
        <w:rPr>
          <w:rFonts w:ascii="Century Gothic" w:hAnsi="Century Gothic"/>
          <w:b/>
          <w:sz w:val="26"/>
          <w:szCs w:val="26"/>
          <w:lang w:val="en-NZ"/>
        </w:rPr>
        <w:t>WORK AREA 7: SOIL ORGANIC CARBON GUIDELINES</w:t>
      </w:r>
    </w:p>
    <w:p w:rsidR="00310413" w:rsidRDefault="00310413" w:rsidP="00962022">
      <w:r>
        <w:t xml:space="preserve">The Carbon &amp; Nitrogen (C&amp;N) Cycling Cross-Cutting Group is more focussed on carbon modelling than production of guidance and therefore the task to develop SOC guidance was taken on by the I&amp;M Group. The guidance is targeted at scientists etc, not at farmers.  </w:t>
      </w:r>
    </w:p>
    <w:p w:rsidR="00310413" w:rsidRDefault="00310413" w:rsidP="0078114E">
      <w:r>
        <w:t xml:space="preserve">The meeting chair explained that this work area aims to produce best practice guidance on measurement techniques, harmonisation of approaches, and standardisation of technologies and methodologies for SOC. The guidance is focussing on carbon dioxide only. The guidance will not include protocols or laboratory techniques. Forests are excluded. This will be a living document that can be added to over time. </w:t>
      </w:r>
    </w:p>
    <w:p w:rsidR="00310413" w:rsidRDefault="00310413" w:rsidP="00962022">
      <w:r>
        <w:t xml:space="preserve">Participants identified that other groups have produced guidance. For example, the guidance produced by CarboEurope show data that suggest discrepancies/mismatches between methods, and papers (e.g. by Rothamsted Research) have shown that the uncertainty on carbon stock measurements is high. </w:t>
      </w:r>
    </w:p>
    <w:p w:rsidR="00310413" w:rsidRDefault="00310413" w:rsidP="002E4A88">
      <w:r>
        <w:t xml:space="preserve">The discussion that followed identified that the guidance could include: </w:t>
      </w:r>
    </w:p>
    <w:p w:rsidR="00310413" w:rsidRDefault="00310413" w:rsidP="00DA17B4">
      <w:pPr>
        <w:numPr>
          <w:ilvl w:val="0"/>
          <w:numId w:val="16"/>
        </w:numPr>
        <w:spacing w:before="120"/>
      </w:pPr>
      <w:r>
        <w:lastRenderedPageBreak/>
        <w:t>Sampling strategies over different landscapes.</w:t>
      </w:r>
    </w:p>
    <w:p w:rsidR="00310413" w:rsidRDefault="00310413" w:rsidP="00DA17B4">
      <w:pPr>
        <w:numPr>
          <w:ilvl w:val="0"/>
          <w:numId w:val="16"/>
        </w:numPr>
        <w:spacing w:before="120"/>
      </w:pPr>
      <w:r>
        <w:t>Quantifying carbon stock over time.</w:t>
      </w:r>
    </w:p>
    <w:p w:rsidR="00310413" w:rsidRDefault="00310413" w:rsidP="00DA17B4">
      <w:pPr>
        <w:numPr>
          <w:ilvl w:val="0"/>
          <w:numId w:val="16"/>
        </w:numPr>
        <w:spacing w:before="120"/>
      </w:pPr>
      <w:r>
        <w:t>Sensible information on best depth of measurement, sample size and bulk density.</w:t>
      </w:r>
    </w:p>
    <w:p w:rsidR="00310413" w:rsidRDefault="00310413" w:rsidP="00DA17B4">
      <w:pPr>
        <w:numPr>
          <w:ilvl w:val="0"/>
          <w:numId w:val="16"/>
        </w:numPr>
        <w:spacing w:before="120"/>
      </w:pPr>
      <w:r>
        <w:t>Sample requirement to arrive at a certain uncertainty/availability.</w:t>
      </w:r>
    </w:p>
    <w:p w:rsidR="00310413" w:rsidRDefault="00310413" w:rsidP="00DA17B4">
      <w:pPr>
        <w:numPr>
          <w:ilvl w:val="0"/>
          <w:numId w:val="16"/>
        </w:numPr>
        <w:spacing w:before="120"/>
      </w:pPr>
      <w:r>
        <w:t>Strengths and weaknesses of different sampling schemes. Comparison of methods used in difference countries.</w:t>
      </w:r>
    </w:p>
    <w:p w:rsidR="00310413" w:rsidRDefault="00310413" w:rsidP="00DA17B4">
      <w:pPr>
        <w:numPr>
          <w:ilvl w:val="0"/>
          <w:numId w:val="16"/>
        </w:numPr>
        <w:spacing w:before="120"/>
      </w:pPr>
      <w:r>
        <w:t>Emerging low cost technologies (perhaps as a module within the guidance).</w:t>
      </w:r>
    </w:p>
    <w:p w:rsidR="00310413" w:rsidRDefault="00310413" w:rsidP="0078114E">
      <w:r>
        <w:t xml:space="preserve">The Group may want to link with the </w:t>
      </w:r>
      <w:r w:rsidR="009E41C7">
        <w:t xml:space="preserve">Soil </w:t>
      </w:r>
      <w:r>
        <w:t>C</w:t>
      </w:r>
      <w:r w:rsidR="009E41C7">
        <w:t xml:space="preserve">arbon and Nitrogen Cross-Cutting </w:t>
      </w:r>
      <w:r>
        <w:t xml:space="preserve">Group on carbon modelling. There are also overlaps with the Grasslands Network of the Livestock Research Group who are planning work on carbon sequestration. </w:t>
      </w:r>
      <w:r w:rsidR="009E41C7">
        <w:t>The Grasslands Network need</w:t>
      </w:r>
      <w:r>
        <w:t xml:space="preserve"> to be contacted regarding this. </w:t>
      </w:r>
    </w:p>
    <w:p w:rsidR="00310413" w:rsidRPr="00631089" w:rsidRDefault="00310413" w:rsidP="0078114E">
      <w:pPr>
        <w:rPr>
          <w:i/>
        </w:rPr>
      </w:pPr>
      <w:r w:rsidRPr="00631089">
        <w:rPr>
          <w:i/>
        </w:rPr>
        <w:t xml:space="preserve">Action – Identify overlaps and links with the Grasslands Network </w:t>
      </w:r>
    </w:p>
    <w:p w:rsidR="00310413" w:rsidRDefault="00310413" w:rsidP="00962022">
      <w:pPr>
        <w:rPr>
          <w:rFonts w:ascii="Century Gothic" w:hAnsi="Century Gothic"/>
          <w:b/>
          <w:sz w:val="26"/>
          <w:szCs w:val="26"/>
          <w:lang w:val="en-NZ"/>
        </w:rPr>
      </w:pPr>
      <w:r>
        <w:rPr>
          <w:rFonts w:ascii="Century Gothic" w:hAnsi="Century Gothic"/>
          <w:b/>
          <w:sz w:val="26"/>
          <w:szCs w:val="26"/>
          <w:lang w:val="en-NZ"/>
        </w:rPr>
        <w:t>WORK AREA 8: FARMING SYSTEMS DESCRIPTIONS</w:t>
      </w:r>
    </w:p>
    <w:p w:rsidR="00310413" w:rsidRPr="00631089" w:rsidRDefault="00310413" w:rsidP="00D527DC">
      <w:pPr>
        <w:rPr>
          <w:szCs w:val="22"/>
          <w:lang w:val="en-NZ"/>
        </w:rPr>
      </w:pPr>
      <w:r w:rsidRPr="00631089">
        <w:rPr>
          <w:szCs w:val="22"/>
          <w:lang w:val="en-NZ"/>
        </w:rPr>
        <w:t xml:space="preserve">Linking to farmers and policy makers requires an appropriate entry </w:t>
      </w:r>
      <w:r w:rsidR="00F307D9" w:rsidRPr="00631089">
        <w:rPr>
          <w:szCs w:val="22"/>
          <w:lang w:val="en-NZ"/>
        </w:rPr>
        <w:t>point;</w:t>
      </w:r>
      <w:r w:rsidRPr="00631089">
        <w:rPr>
          <w:szCs w:val="22"/>
          <w:lang w:val="en-NZ"/>
        </w:rPr>
        <w:t xml:space="preserve"> farming systems produce such </w:t>
      </w:r>
      <w:r w:rsidR="00F307D9">
        <w:rPr>
          <w:szCs w:val="22"/>
          <w:lang w:val="en-NZ"/>
        </w:rPr>
        <w:t>a</w:t>
      </w:r>
      <w:r w:rsidRPr="00631089">
        <w:rPr>
          <w:szCs w:val="22"/>
          <w:lang w:val="en-NZ"/>
        </w:rPr>
        <w:t>n entry point. In addition a farming system</w:t>
      </w:r>
      <w:r w:rsidR="00F307D9">
        <w:rPr>
          <w:szCs w:val="22"/>
          <w:lang w:val="en-NZ"/>
        </w:rPr>
        <w:t>s approach will allow for cross-</w:t>
      </w:r>
      <w:r w:rsidRPr="00631089">
        <w:rPr>
          <w:szCs w:val="22"/>
          <w:lang w:val="en-NZ"/>
        </w:rPr>
        <w:t>regional comparison and evaluation of management. The farming systems approach is used in various studies such as CATCH-C (www.catch-c.eu) and SmartSoil (</w:t>
      </w:r>
      <w:hyperlink r:id="rId9" w:history="1">
        <w:r w:rsidRPr="00631089">
          <w:rPr>
            <w:rStyle w:val="Hyperlink"/>
            <w:color w:val="auto"/>
            <w:szCs w:val="22"/>
            <w:lang w:val="en-NZ"/>
          </w:rPr>
          <w:t>www.smartsoil.eu</w:t>
        </w:r>
      </w:hyperlink>
      <w:r w:rsidRPr="00631089">
        <w:rPr>
          <w:szCs w:val="22"/>
          <w:lang w:val="en-NZ"/>
        </w:rPr>
        <w:t xml:space="preserve">). </w:t>
      </w:r>
    </w:p>
    <w:p w:rsidR="00310413" w:rsidRPr="00390609" w:rsidRDefault="00310413" w:rsidP="00285617">
      <w:r>
        <w:rPr>
          <w:szCs w:val="22"/>
          <w:lang w:val="en-NZ"/>
        </w:rPr>
        <w:t xml:space="preserve">The farming systems classification </w:t>
      </w:r>
      <w:r w:rsidRPr="00637F68">
        <w:rPr>
          <w:szCs w:val="22"/>
          <w:lang w:val="en-NZ"/>
        </w:rPr>
        <w:t>work is applicable across the Alliance.</w:t>
      </w:r>
      <w:r>
        <w:rPr>
          <w:b/>
          <w:szCs w:val="22"/>
          <w:lang w:val="en-NZ"/>
        </w:rPr>
        <w:t xml:space="preserve"> </w:t>
      </w:r>
      <w:r>
        <w:t xml:space="preserve">There will be more funding for this activity next year and it is hoped that at the next I&amp;M Group meeting there will be something more substantial to show.  </w:t>
      </w:r>
    </w:p>
    <w:p w:rsidR="00310413" w:rsidRPr="000A7812" w:rsidRDefault="00310413" w:rsidP="0028794B">
      <w:pPr>
        <w:rPr>
          <w:szCs w:val="22"/>
          <w:lang w:val="en-NZ"/>
        </w:rPr>
      </w:pPr>
      <w:r>
        <w:rPr>
          <w:szCs w:val="22"/>
          <w:lang w:val="en-NZ"/>
        </w:rPr>
        <w:t>T</w:t>
      </w:r>
      <w:r w:rsidRPr="000A7812">
        <w:rPr>
          <w:szCs w:val="22"/>
          <w:lang w:val="en-NZ"/>
        </w:rPr>
        <w:t xml:space="preserve">he </w:t>
      </w:r>
      <w:r w:rsidR="00FA1853">
        <w:rPr>
          <w:szCs w:val="22"/>
          <w:lang w:val="en-NZ"/>
        </w:rPr>
        <w:t>work</w:t>
      </w:r>
      <w:r w:rsidR="00FA1853" w:rsidRPr="000A7812">
        <w:rPr>
          <w:szCs w:val="22"/>
          <w:lang w:val="en-NZ"/>
        </w:rPr>
        <w:t xml:space="preserve"> plan</w:t>
      </w:r>
      <w:r w:rsidRPr="000A7812">
        <w:rPr>
          <w:szCs w:val="22"/>
          <w:lang w:val="en-NZ"/>
        </w:rPr>
        <w:t xml:space="preserve"> is</w:t>
      </w:r>
      <w:r>
        <w:rPr>
          <w:szCs w:val="22"/>
          <w:lang w:val="en-NZ"/>
        </w:rPr>
        <w:t xml:space="preserve"> to</w:t>
      </w:r>
      <w:r w:rsidRPr="000A7812">
        <w:rPr>
          <w:szCs w:val="22"/>
          <w:lang w:val="en-NZ"/>
        </w:rPr>
        <w:t>:</w:t>
      </w:r>
    </w:p>
    <w:p w:rsidR="00310413" w:rsidRPr="000A7812" w:rsidRDefault="00310413" w:rsidP="00483664">
      <w:pPr>
        <w:numPr>
          <w:ilvl w:val="0"/>
          <w:numId w:val="9"/>
        </w:numPr>
        <w:rPr>
          <w:szCs w:val="22"/>
          <w:lang w:val="en-NZ"/>
        </w:rPr>
      </w:pPr>
      <w:r>
        <w:rPr>
          <w:szCs w:val="22"/>
          <w:lang w:val="en-NZ"/>
        </w:rPr>
        <w:t>Host a w</w:t>
      </w:r>
      <w:r w:rsidRPr="000A7812">
        <w:rPr>
          <w:szCs w:val="22"/>
          <w:lang w:val="en-NZ"/>
        </w:rPr>
        <w:t xml:space="preserve">orkshop in </w:t>
      </w:r>
      <w:r>
        <w:rPr>
          <w:szCs w:val="22"/>
          <w:lang w:val="en-NZ"/>
        </w:rPr>
        <w:t>April</w:t>
      </w:r>
      <w:r w:rsidRPr="000A7812">
        <w:rPr>
          <w:szCs w:val="22"/>
          <w:lang w:val="en-NZ"/>
        </w:rPr>
        <w:t xml:space="preserve"> 2014 on farming systems. CCAFS is also working on this topic and may co-finance the event. This event could involve economists and social scientists but it is important to keep the project small due to resource. </w:t>
      </w:r>
    </w:p>
    <w:p w:rsidR="00310413" w:rsidRPr="000A7812" w:rsidRDefault="00310413" w:rsidP="00483664">
      <w:pPr>
        <w:numPr>
          <w:ilvl w:val="0"/>
          <w:numId w:val="9"/>
        </w:numPr>
        <w:rPr>
          <w:szCs w:val="22"/>
          <w:lang w:val="en-NZ"/>
        </w:rPr>
      </w:pPr>
      <w:r w:rsidRPr="000A7812">
        <w:rPr>
          <w:szCs w:val="22"/>
          <w:lang w:val="en-NZ"/>
        </w:rPr>
        <w:t>Establish a network</w:t>
      </w:r>
    </w:p>
    <w:p w:rsidR="00310413" w:rsidRPr="00623B17" w:rsidRDefault="00310413" w:rsidP="00483664">
      <w:pPr>
        <w:numPr>
          <w:ilvl w:val="0"/>
          <w:numId w:val="9"/>
        </w:numPr>
        <w:rPr>
          <w:szCs w:val="22"/>
          <w:lang w:val="en-NZ"/>
        </w:rPr>
      </w:pPr>
      <w:r>
        <w:rPr>
          <w:szCs w:val="22"/>
          <w:lang w:val="en-NZ"/>
        </w:rPr>
        <w:t>Carry out a s</w:t>
      </w:r>
      <w:r w:rsidRPr="0028794B">
        <w:rPr>
          <w:szCs w:val="22"/>
          <w:lang w:val="en-NZ"/>
        </w:rPr>
        <w:t>tocktake including:</w:t>
      </w:r>
    </w:p>
    <w:p w:rsidR="00310413" w:rsidRDefault="00310413" w:rsidP="00464C85">
      <w:pPr>
        <w:numPr>
          <w:ilvl w:val="0"/>
          <w:numId w:val="10"/>
        </w:numPr>
        <w:spacing w:before="0" w:after="0"/>
        <w:ind w:left="2636" w:hanging="357"/>
      </w:pPr>
      <w:r>
        <w:rPr>
          <w:szCs w:val="22"/>
          <w:lang w:val="en-NZ"/>
        </w:rPr>
        <w:t>I</w:t>
      </w:r>
      <w:r w:rsidRPr="000A7812">
        <w:rPr>
          <w:szCs w:val="22"/>
          <w:lang w:val="en-NZ"/>
        </w:rPr>
        <w:t>nventory</w:t>
      </w:r>
      <w:r>
        <w:rPr>
          <w:b/>
          <w:szCs w:val="22"/>
          <w:lang w:val="en-NZ"/>
        </w:rPr>
        <w:t xml:space="preserve"> </w:t>
      </w:r>
      <w:r w:rsidRPr="002270D6">
        <w:rPr>
          <w:szCs w:val="22"/>
          <w:lang w:val="en-NZ"/>
        </w:rPr>
        <w:t xml:space="preserve">of </w:t>
      </w:r>
      <w:r>
        <w:t>farming systems classification (to be undertaken by the L</w:t>
      </w:r>
      <w:r w:rsidR="00F307D9">
        <w:t>ivestock Research Group</w:t>
      </w:r>
      <w:r>
        <w:t>?)</w:t>
      </w:r>
    </w:p>
    <w:p w:rsidR="00310413" w:rsidRPr="000A7812" w:rsidRDefault="00310413" w:rsidP="00464C85">
      <w:pPr>
        <w:numPr>
          <w:ilvl w:val="0"/>
          <w:numId w:val="10"/>
        </w:numPr>
        <w:spacing w:before="0" w:after="0"/>
        <w:ind w:left="2636" w:hanging="357"/>
        <w:rPr>
          <w:b/>
          <w:szCs w:val="22"/>
          <w:lang w:val="en-NZ"/>
        </w:rPr>
      </w:pPr>
      <w:r>
        <w:t>Activities management</w:t>
      </w:r>
    </w:p>
    <w:p w:rsidR="00310413" w:rsidRPr="00D527DC" w:rsidRDefault="00310413" w:rsidP="00464C85">
      <w:pPr>
        <w:numPr>
          <w:ilvl w:val="0"/>
          <w:numId w:val="10"/>
        </w:numPr>
        <w:spacing w:before="0" w:after="0"/>
        <w:ind w:left="2636" w:hanging="357"/>
        <w:rPr>
          <w:b/>
          <w:szCs w:val="22"/>
          <w:lang w:val="en-NZ"/>
        </w:rPr>
      </w:pPr>
      <w:r>
        <w:t xml:space="preserve">Production level emissions. </w:t>
      </w:r>
    </w:p>
    <w:p w:rsidR="00310413" w:rsidRDefault="00310413" w:rsidP="009D295F">
      <w:r>
        <w:t xml:space="preserve">The purpose is to facilitate communication at farm level and link the activity with an emission factor. It is important to note that activity data and management link to farming systems. Farm </w:t>
      </w:r>
      <w:r w:rsidR="00F307D9">
        <w:t>s</w:t>
      </w:r>
      <w:r>
        <w:t xml:space="preserve">ystem categories are important as they can then be built upon. We first need to recognise what the common units are and then countries can take information from each other.  </w:t>
      </w:r>
    </w:p>
    <w:p w:rsidR="00F307D9" w:rsidRPr="00483664" w:rsidRDefault="00310413" w:rsidP="00F307D9">
      <w:r>
        <w:t xml:space="preserve">The aim for the UK inventory is to be more granular depending on sectors or systems. This farm classification work within the I&amp;M Group will be useful for comparison and sense checking. There has been some work on classifications and typologies in the UK (a cluster analysis of the FADDEN data </w:t>
      </w:r>
      <w:r>
        <w:lastRenderedPageBreak/>
        <w:t xml:space="preserve">set, which the FBS feeds into, using robust farm types).  </w:t>
      </w:r>
      <w:r w:rsidR="00F307D9">
        <w:t>There is lots of data in Europe and potential to link with other projects in America.</w:t>
      </w:r>
    </w:p>
    <w:p w:rsidR="00310413" w:rsidRDefault="00310413" w:rsidP="00741C0E">
      <w:r>
        <w:t>Farming system</w:t>
      </w:r>
      <w:r w:rsidR="00F307D9">
        <w:t>s</w:t>
      </w:r>
      <w:r>
        <w:t xml:space="preserve"> classification is important for communication as farming systems is the entry point for farmers. </w:t>
      </w:r>
    </w:p>
    <w:p w:rsidR="00310413" w:rsidRDefault="00310413" w:rsidP="00962022">
      <w:pPr>
        <w:rPr>
          <w:rFonts w:ascii="Century Gothic" w:hAnsi="Century Gothic"/>
          <w:b/>
          <w:sz w:val="26"/>
          <w:szCs w:val="26"/>
          <w:lang w:val="en-NZ"/>
        </w:rPr>
      </w:pPr>
      <w:r>
        <w:rPr>
          <w:rFonts w:ascii="Century Gothic" w:hAnsi="Century Gothic"/>
          <w:b/>
          <w:sz w:val="26"/>
          <w:szCs w:val="26"/>
          <w:lang w:val="en-NZ"/>
        </w:rPr>
        <w:t>FUNCTIONING OF THE INVENTORIES AND MEASUREMENT CROSS-CUTTING GROUP</w:t>
      </w:r>
    </w:p>
    <w:p w:rsidR="00310413" w:rsidRDefault="00310413" w:rsidP="00DC2E49">
      <w:pPr>
        <w:rPr>
          <w:szCs w:val="22"/>
          <w:lang w:val="en-NZ"/>
        </w:rPr>
      </w:pPr>
      <w:r>
        <w:rPr>
          <w:szCs w:val="22"/>
          <w:lang w:val="en-NZ"/>
        </w:rPr>
        <w:t>The issue of interaction and engagement of countries in the I&amp;M Group was discussed. It was recognised that the Group is doing good, important work and that there is a need to overcome the problem of lack of engagement.  Both the Council and the Group representatives have a role to play in addressing country engagement, some comments on this were included in the update from the Secretariat.</w:t>
      </w:r>
    </w:p>
    <w:p w:rsidR="00310413" w:rsidRDefault="00310413" w:rsidP="006B437D">
      <w:pPr>
        <w:rPr>
          <w:szCs w:val="22"/>
          <w:lang w:val="en-NZ"/>
        </w:rPr>
      </w:pPr>
      <w:r>
        <w:rPr>
          <w:szCs w:val="22"/>
          <w:lang w:val="en-NZ"/>
        </w:rPr>
        <w:t xml:space="preserve">The Group has chosen to focus its resources on a small number of projects initially, 4 of the 13 originally proposed. The first projects will </w:t>
      </w:r>
      <w:r w:rsidRPr="006B437D">
        <w:rPr>
          <w:szCs w:val="22"/>
          <w:lang w:val="en-NZ"/>
        </w:rPr>
        <w:t>ne</w:t>
      </w:r>
      <w:r>
        <w:rPr>
          <w:szCs w:val="22"/>
          <w:lang w:val="en-NZ"/>
        </w:rPr>
        <w:t>cessarily be of interest to those members leading and progressing the activities. However, the promotion of these outcomes will suggest further activities and opportunities for other countries to become involved.</w:t>
      </w:r>
    </w:p>
    <w:p w:rsidR="00310413" w:rsidRDefault="00310413" w:rsidP="006B437D">
      <w:pPr>
        <w:rPr>
          <w:szCs w:val="22"/>
          <w:lang w:val="en-NZ"/>
        </w:rPr>
      </w:pPr>
      <w:r>
        <w:rPr>
          <w:szCs w:val="22"/>
          <w:lang w:val="en-NZ"/>
        </w:rPr>
        <w:t>The Group will have produced deliverables by the next meeting which should encourage attendance and interest. There is a need to have results at the next meeting which will advance the Group alongside the other groups of the Alliance.</w:t>
      </w:r>
    </w:p>
    <w:p w:rsidR="00310413" w:rsidRPr="00175C8A" w:rsidRDefault="00310413" w:rsidP="006B437D">
      <w:pPr>
        <w:rPr>
          <w:i/>
          <w:szCs w:val="22"/>
          <w:lang w:val="en-NZ"/>
        </w:rPr>
      </w:pPr>
      <w:r>
        <w:rPr>
          <w:szCs w:val="22"/>
          <w:lang w:val="en-NZ"/>
        </w:rPr>
        <w:t xml:space="preserve"> </w:t>
      </w:r>
      <w:r w:rsidRPr="00175C8A">
        <w:rPr>
          <w:i/>
          <w:szCs w:val="22"/>
          <w:lang w:val="en-NZ"/>
        </w:rPr>
        <w:t>Action - Jan Verhagen to contact the Group working on ‘financing of economics of mitigation’ work</w:t>
      </w:r>
    </w:p>
    <w:p w:rsidR="00310413" w:rsidRDefault="00310413" w:rsidP="006B437D">
      <w:pPr>
        <w:rPr>
          <w:szCs w:val="22"/>
          <w:lang w:val="en-NZ"/>
        </w:rPr>
      </w:pPr>
      <w:r>
        <w:rPr>
          <w:szCs w:val="22"/>
          <w:lang w:val="en-NZ"/>
        </w:rPr>
        <w:t xml:space="preserve">To encourage participation at the next meeting it was proposed that the I&amp;M Group partner up with another Group to hold a meeting e.g. alongside the next Cropland Research Group meeting in August 2014 (Hungary). The Group would meet alongside a different Research Group each time achieving the expected Cross-cutting objectives. </w:t>
      </w:r>
    </w:p>
    <w:p w:rsidR="00310413" w:rsidRPr="00E228B8" w:rsidRDefault="00310413" w:rsidP="006B437D">
      <w:pPr>
        <w:rPr>
          <w:i/>
        </w:rPr>
      </w:pPr>
      <w:r w:rsidRPr="00E228B8">
        <w:rPr>
          <w:i/>
          <w:szCs w:val="22"/>
          <w:lang w:val="en-NZ"/>
        </w:rPr>
        <w:t xml:space="preserve">Action – </w:t>
      </w:r>
      <w:r w:rsidRPr="00E228B8">
        <w:rPr>
          <w:i/>
        </w:rPr>
        <w:t>Jan Verhagen to explore having the next I&amp;M Group meeting alongside the Cropland Research Group meeting</w:t>
      </w:r>
    </w:p>
    <w:p w:rsidR="00310413" w:rsidRDefault="00310413" w:rsidP="006B437D">
      <w:pPr>
        <w:rPr>
          <w:szCs w:val="22"/>
          <w:lang w:val="en-NZ"/>
        </w:rPr>
      </w:pPr>
      <w:r>
        <w:rPr>
          <w:szCs w:val="22"/>
          <w:lang w:val="en-NZ"/>
        </w:rPr>
        <w:t xml:space="preserve">Another suggestion was to invite speakers to the events (as work progresses) although the Co-Chair was not keen to have large audiences as work is still premature. </w:t>
      </w:r>
    </w:p>
    <w:p w:rsidR="00310413" w:rsidRDefault="00310413" w:rsidP="00455048">
      <w:pPr>
        <w:rPr>
          <w:szCs w:val="22"/>
          <w:lang w:val="en-NZ"/>
        </w:rPr>
      </w:pPr>
      <w:r>
        <w:rPr>
          <w:szCs w:val="22"/>
          <w:lang w:val="en-NZ"/>
        </w:rPr>
        <w:t xml:space="preserve">The I&amp;M Group meetings need to be attended by representatives who know what resources are available in their country and have some discretion over budget and have a knowledge/overview of relevant work in their country (to ensure opportunities are not missed). Meetings should include both those that feed into policy and researchers from academic institutes. </w:t>
      </w:r>
    </w:p>
    <w:p w:rsidR="00310413" w:rsidRDefault="00310413" w:rsidP="00455048">
      <w:pPr>
        <w:rPr>
          <w:rFonts w:ascii="Century Gothic" w:hAnsi="Century Gothic"/>
          <w:b/>
          <w:sz w:val="26"/>
          <w:szCs w:val="26"/>
          <w:lang w:val="en-NZ"/>
        </w:rPr>
      </w:pPr>
      <w:r>
        <w:rPr>
          <w:rFonts w:ascii="Century Gothic" w:hAnsi="Century Gothic"/>
          <w:b/>
          <w:sz w:val="26"/>
          <w:szCs w:val="26"/>
          <w:lang w:val="en-NZ"/>
        </w:rPr>
        <w:t>LINKS WITH OTHER INITIATIVES</w:t>
      </w:r>
    </w:p>
    <w:p w:rsidR="00310413" w:rsidRDefault="00310413" w:rsidP="00D60D5F">
      <w:pPr>
        <w:rPr>
          <w:szCs w:val="22"/>
          <w:lang w:val="en-NZ"/>
        </w:rPr>
      </w:pPr>
      <w:r>
        <w:rPr>
          <w:szCs w:val="22"/>
          <w:lang w:val="en-NZ"/>
        </w:rPr>
        <w:t>The Group discussed initiatives with synergies and related aim</w:t>
      </w:r>
      <w:r w:rsidR="00E0275F">
        <w:rPr>
          <w:szCs w:val="22"/>
          <w:lang w:val="en-NZ"/>
        </w:rPr>
        <w:t>s</w:t>
      </w:r>
      <w:r>
        <w:rPr>
          <w:szCs w:val="22"/>
          <w:lang w:val="en-NZ"/>
        </w:rPr>
        <w:t xml:space="preserve"> to the Alliance and ways that this cross-cutting Group can develop partnerships and activities to support them. Some Partnerships such as with the Climate Smart Agriculture initiative </w:t>
      </w:r>
      <w:r w:rsidR="00E0275F">
        <w:rPr>
          <w:szCs w:val="22"/>
          <w:lang w:val="en-NZ"/>
        </w:rPr>
        <w:t xml:space="preserve">and the Climate and Clean Air Coalition are </w:t>
      </w:r>
      <w:r>
        <w:rPr>
          <w:szCs w:val="22"/>
          <w:lang w:val="en-NZ"/>
        </w:rPr>
        <w:t>relationship</w:t>
      </w:r>
      <w:r w:rsidR="00E0275F">
        <w:rPr>
          <w:szCs w:val="22"/>
          <w:lang w:val="en-NZ"/>
        </w:rPr>
        <w:t>s</w:t>
      </w:r>
      <w:r>
        <w:rPr>
          <w:szCs w:val="22"/>
          <w:lang w:val="en-NZ"/>
        </w:rPr>
        <w:t xml:space="preserve"> that should be developed at the Council level</w:t>
      </w:r>
      <w:r w:rsidR="00E0275F">
        <w:rPr>
          <w:szCs w:val="22"/>
          <w:lang w:val="en-NZ"/>
        </w:rPr>
        <w:t xml:space="preserve"> and, for the CCAC, are already progressing at the Research Group level</w:t>
      </w:r>
      <w:r>
        <w:rPr>
          <w:szCs w:val="22"/>
          <w:lang w:val="en-NZ"/>
        </w:rPr>
        <w:t xml:space="preserve">, but the </w:t>
      </w:r>
      <w:r w:rsidR="00E0275F">
        <w:rPr>
          <w:szCs w:val="22"/>
          <w:lang w:val="en-NZ"/>
        </w:rPr>
        <w:t xml:space="preserve">I&amp;M </w:t>
      </w:r>
      <w:r>
        <w:rPr>
          <w:szCs w:val="22"/>
          <w:lang w:val="en-NZ"/>
        </w:rPr>
        <w:t xml:space="preserve">Group should be aware of potential links. </w:t>
      </w:r>
    </w:p>
    <w:p w:rsidR="00310413" w:rsidRDefault="00310413" w:rsidP="003B4B64">
      <w:pPr>
        <w:rPr>
          <w:szCs w:val="22"/>
          <w:lang w:val="en-NZ"/>
        </w:rPr>
      </w:pPr>
      <w:r>
        <w:t xml:space="preserve">Practical ways to develop country inventories with UNFCCC could be developed. This would be at the level of understanding data collection and improving organisational structure within countries. A </w:t>
      </w:r>
      <w:r>
        <w:lastRenderedPageBreak/>
        <w:t xml:space="preserve">document on where countries are with their inventories has been published and will be circulated to members by the Co-Chairs. </w:t>
      </w:r>
      <w:r>
        <w:rPr>
          <w:szCs w:val="22"/>
          <w:lang w:val="en-NZ"/>
        </w:rPr>
        <w:t xml:space="preserve">Once the Tier 2 Agricultural GHG inventory is delivered, UK scientists may be interested in sharing knowledge about moving to improved inventories, using experience gained. </w:t>
      </w:r>
    </w:p>
    <w:p w:rsidR="00310413" w:rsidRPr="00F00B91" w:rsidRDefault="00310413" w:rsidP="003B4B64">
      <w:pPr>
        <w:rPr>
          <w:szCs w:val="22"/>
          <w:lang w:val="en-NZ"/>
        </w:rPr>
      </w:pPr>
      <w:r>
        <w:rPr>
          <w:szCs w:val="22"/>
          <w:lang w:val="en-NZ"/>
        </w:rPr>
        <w:t>The Group could also look to develop links with the FACCE-JPI.</w:t>
      </w:r>
    </w:p>
    <w:p w:rsidR="00310413" w:rsidRDefault="00310413" w:rsidP="00962022">
      <w:pPr>
        <w:rPr>
          <w:rFonts w:ascii="Century Gothic" w:hAnsi="Century Gothic"/>
          <w:b/>
          <w:sz w:val="26"/>
          <w:szCs w:val="26"/>
          <w:lang w:val="en-NZ"/>
        </w:rPr>
      </w:pPr>
      <w:r>
        <w:rPr>
          <w:rFonts w:ascii="Century Gothic" w:hAnsi="Century Gothic"/>
          <w:b/>
          <w:sz w:val="26"/>
          <w:szCs w:val="26"/>
          <w:lang w:val="en-NZ"/>
        </w:rPr>
        <w:t>ADDITIONAL NOTES</w:t>
      </w:r>
    </w:p>
    <w:p w:rsidR="00310413" w:rsidRDefault="00310413" w:rsidP="00BB3A7A">
      <w:pPr>
        <w:numPr>
          <w:ilvl w:val="0"/>
          <w:numId w:val="8"/>
        </w:numPr>
        <w:rPr>
          <w:szCs w:val="22"/>
          <w:lang w:val="en-NZ"/>
        </w:rPr>
      </w:pPr>
      <w:r w:rsidRPr="00BB3A7A">
        <w:rPr>
          <w:szCs w:val="22"/>
          <w:lang w:val="en-NZ"/>
        </w:rPr>
        <w:t>Thailand has a lot of work on rice production emissions.</w:t>
      </w:r>
    </w:p>
    <w:p w:rsidR="00310413" w:rsidRDefault="00310413" w:rsidP="00623B17">
      <w:pPr>
        <w:numPr>
          <w:ilvl w:val="0"/>
          <w:numId w:val="23"/>
        </w:numPr>
        <w:spacing w:before="0" w:after="0"/>
        <w:rPr>
          <w:szCs w:val="22"/>
          <w:lang w:val="en-NZ"/>
        </w:rPr>
      </w:pPr>
      <w:r w:rsidRPr="00D117E4">
        <w:rPr>
          <w:szCs w:val="22"/>
          <w:lang w:val="en-NZ"/>
        </w:rPr>
        <w:t xml:space="preserve">Spain </w:t>
      </w:r>
      <w:r>
        <w:t xml:space="preserve">commented that they are </w:t>
      </w:r>
      <w:r w:rsidRPr="00AE2333">
        <w:t>aiming to improve their participation in the Alliance</w:t>
      </w:r>
      <w:r>
        <w:t xml:space="preserve"> and asked if a </w:t>
      </w:r>
      <w:r w:rsidRPr="00D117E4">
        <w:rPr>
          <w:szCs w:val="22"/>
          <w:lang w:val="en-NZ"/>
        </w:rPr>
        <w:t xml:space="preserve">video link might be provided at future meetings. They also asked for the notice of the meetings to be provided with as much advance notice as possible, helping to plan travel across the year. </w:t>
      </w:r>
    </w:p>
    <w:p w:rsidR="00310413" w:rsidRDefault="00310413" w:rsidP="00623B17">
      <w:pPr>
        <w:spacing w:before="0" w:after="0"/>
        <w:ind w:left="720"/>
        <w:rPr>
          <w:szCs w:val="22"/>
          <w:lang w:val="en-NZ"/>
        </w:rPr>
      </w:pPr>
    </w:p>
    <w:p w:rsidR="00310413" w:rsidRDefault="00310413" w:rsidP="00623B17">
      <w:pPr>
        <w:numPr>
          <w:ilvl w:val="0"/>
          <w:numId w:val="23"/>
        </w:numPr>
        <w:spacing w:before="0" w:after="0"/>
      </w:pPr>
      <w:r>
        <w:t xml:space="preserve">The </w:t>
      </w:r>
      <w:r w:rsidRPr="00AE2333">
        <w:t>UK involvement in the Alliance is about added value and the UK is keen to keep up momentum</w:t>
      </w:r>
      <w:r>
        <w:t xml:space="preserve"> and interest from UK </w:t>
      </w:r>
      <w:r w:rsidRPr="00AE2333">
        <w:t>research institutes.</w:t>
      </w:r>
      <w:r>
        <w:t xml:space="preserve"> </w:t>
      </w:r>
    </w:p>
    <w:p w:rsidR="00310413" w:rsidRDefault="00310413" w:rsidP="00623B17">
      <w:pPr>
        <w:spacing w:before="0" w:after="0"/>
        <w:ind w:left="720"/>
      </w:pPr>
    </w:p>
    <w:p w:rsidR="00310413" w:rsidRPr="00623B17" w:rsidRDefault="00310413" w:rsidP="00623B17">
      <w:pPr>
        <w:numPr>
          <w:ilvl w:val="0"/>
          <w:numId w:val="23"/>
        </w:numPr>
        <w:spacing w:before="0" w:after="0"/>
      </w:pPr>
      <w:r>
        <w:t xml:space="preserve">The meeting participants thanked the </w:t>
      </w:r>
      <w:r w:rsidRPr="00AE2333">
        <w:t>Scottish Gov</w:t>
      </w:r>
      <w:r>
        <w:t>ernment</w:t>
      </w:r>
      <w:r w:rsidRPr="00AE2333">
        <w:t xml:space="preserve"> and SRUC for hosting the meeting</w:t>
      </w:r>
      <w:r>
        <w:t xml:space="preserve"> and ADAS UK Ltd for taking the minutes.</w:t>
      </w:r>
    </w:p>
    <w:p w:rsidR="00310413" w:rsidRDefault="00310413" w:rsidP="000364A3">
      <w:pPr>
        <w:rPr>
          <w:sz w:val="48"/>
          <w:szCs w:val="48"/>
          <w:lang w:val="en-NZ"/>
        </w:rPr>
      </w:pPr>
    </w:p>
    <w:p w:rsidR="00310413" w:rsidRDefault="00310413" w:rsidP="000364A3">
      <w:pPr>
        <w:rPr>
          <w:sz w:val="48"/>
          <w:szCs w:val="48"/>
          <w:lang w:val="en-NZ"/>
        </w:rPr>
      </w:pPr>
    </w:p>
    <w:p w:rsidR="00310413" w:rsidRDefault="00310413" w:rsidP="000364A3">
      <w:pPr>
        <w:rPr>
          <w:sz w:val="48"/>
          <w:szCs w:val="48"/>
          <w:lang w:val="en-NZ"/>
        </w:rPr>
      </w:pPr>
      <w:r>
        <w:rPr>
          <w:sz w:val="48"/>
          <w:szCs w:val="48"/>
          <w:lang w:val="en-NZ"/>
        </w:rPr>
        <w:br w:type="page"/>
      </w:r>
      <w:r w:rsidRPr="00C02A50">
        <w:rPr>
          <w:sz w:val="48"/>
          <w:szCs w:val="48"/>
          <w:lang w:val="en-NZ"/>
        </w:rPr>
        <w:lastRenderedPageBreak/>
        <w:t>APPENDIX 1: Participants List</w:t>
      </w:r>
    </w:p>
    <w:tbl>
      <w:tblPr>
        <w:tblW w:w="9348" w:type="dxa"/>
        <w:tblLayout w:type="fixed"/>
        <w:tblLook w:val="01E0"/>
      </w:tblPr>
      <w:tblGrid>
        <w:gridCol w:w="2152"/>
        <w:gridCol w:w="82"/>
        <w:gridCol w:w="7114"/>
      </w:tblGrid>
      <w:tr w:rsidR="00310413" w:rsidRPr="009D03C7" w:rsidTr="00795CC6">
        <w:trPr>
          <w:trHeight w:hRule="exact" w:val="567"/>
        </w:trPr>
        <w:tc>
          <w:tcPr>
            <w:tcW w:w="2234" w:type="dxa"/>
            <w:gridSpan w:val="2"/>
            <w:tcBorders>
              <w:top w:val="single" w:sz="4" w:space="0" w:color="auto"/>
              <w:left w:val="single" w:sz="4" w:space="0" w:color="auto"/>
            </w:tcBorders>
          </w:tcPr>
          <w:p w:rsidR="00310413" w:rsidRPr="00BA1030" w:rsidRDefault="00310413" w:rsidP="00F53DE8">
            <w:pPr>
              <w:spacing w:before="0" w:after="0"/>
              <w:rPr>
                <w:rFonts w:cs="Arial"/>
                <w:b/>
                <w:color w:val="FFFFFF"/>
                <w:sz w:val="20"/>
                <w:szCs w:val="20"/>
              </w:rPr>
            </w:pPr>
            <w:r w:rsidRPr="00BA1030">
              <w:rPr>
                <w:rFonts w:cs="Arial"/>
                <w:b/>
                <w:color w:val="FFFFFF"/>
                <w:sz w:val="20"/>
                <w:szCs w:val="20"/>
              </w:rPr>
              <w:t>Country</w:t>
            </w:r>
          </w:p>
        </w:tc>
        <w:tc>
          <w:tcPr>
            <w:tcW w:w="7114" w:type="dxa"/>
            <w:tcBorders>
              <w:top w:val="single" w:sz="4" w:space="0" w:color="auto"/>
              <w:right w:val="single" w:sz="4" w:space="0" w:color="auto"/>
            </w:tcBorders>
          </w:tcPr>
          <w:p w:rsidR="00310413" w:rsidRPr="00BA1030" w:rsidRDefault="00310413" w:rsidP="00F53DE8">
            <w:pPr>
              <w:spacing w:before="0" w:after="0"/>
              <w:rPr>
                <w:rFonts w:cs="Arial"/>
                <w:b/>
                <w:color w:val="FFFFFF"/>
                <w:sz w:val="20"/>
                <w:szCs w:val="20"/>
              </w:rPr>
            </w:pPr>
            <w:r w:rsidRPr="00BA1030">
              <w:rPr>
                <w:rFonts w:cs="Arial"/>
                <w:b/>
                <w:color w:val="FFFFFF"/>
                <w:sz w:val="20"/>
                <w:szCs w:val="20"/>
              </w:rPr>
              <w:t xml:space="preserve">Attendees </w:t>
            </w:r>
          </w:p>
        </w:tc>
      </w:tr>
      <w:tr w:rsidR="00310413" w:rsidRPr="009D03C7" w:rsidTr="00783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9348" w:type="dxa"/>
            <w:gridSpan w:val="3"/>
            <w:shd w:val="clear" w:color="auto" w:fill="E6E6E6"/>
            <w:vAlign w:val="center"/>
          </w:tcPr>
          <w:p w:rsidR="00310413" w:rsidRPr="00BA1030" w:rsidRDefault="00310413" w:rsidP="00F53DE8">
            <w:pPr>
              <w:spacing w:before="0" w:after="0"/>
              <w:rPr>
                <w:rFonts w:cs="Arial"/>
                <w:b/>
                <w:sz w:val="20"/>
                <w:szCs w:val="20"/>
              </w:rPr>
            </w:pPr>
            <w:r w:rsidRPr="00BA1030">
              <w:rPr>
                <w:rFonts w:cs="Arial"/>
                <w:b/>
                <w:sz w:val="20"/>
                <w:szCs w:val="20"/>
              </w:rPr>
              <w:t>Alliance Member Countries</w:t>
            </w:r>
          </w:p>
        </w:tc>
      </w:tr>
      <w:tr w:rsidR="00310413" w:rsidRPr="009D1FB8" w:rsidTr="00071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2152" w:type="dxa"/>
            <w:vAlign w:val="center"/>
          </w:tcPr>
          <w:p w:rsidR="00310413" w:rsidRPr="00C02A50" w:rsidRDefault="00310413" w:rsidP="00F53DE8">
            <w:pPr>
              <w:spacing w:before="0" w:after="0"/>
              <w:rPr>
                <w:rFonts w:cs="Arial"/>
                <w:sz w:val="20"/>
                <w:szCs w:val="20"/>
              </w:rPr>
            </w:pPr>
            <w:r w:rsidRPr="00C02A50">
              <w:rPr>
                <w:rFonts w:cs="Arial"/>
                <w:sz w:val="20"/>
                <w:szCs w:val="20"/>
              </w:rPr>
              <w:t>Netherlands</w:t>
            </w:r>
          </w:p>
        </w:tc>
        <w:tc>
          <w:tcPr>
            <w:tcW w:w="7196" w:type="dxa"/>
            <w:gridSpan w:val="2"/>
            <w:vAlign w:val="center"/>
          </w:tcPr>
          <w:p w:rsidR="00310413" w:rsidRPr="009D1FB8" w:rsidRDefault="00310413" w:rsidP="00F53DE8">
            <w:pPr>
              <w:spacing w:before="0" w:after="0"/>
              <w:rPr>
                <w:rFonts w:cs="Arial"/>
                <w:sz w:val="20"/>
                <w:szCs w:val="20"/>
                <w:lang w:val="nl-NL"/>
              </w:rPr>
            </w:pPr>
            <w:r>
              <w:rPr>
                <w:rFonts w:cs="Arial"/>
                <w:sz w:val="20"/>
                <w:szCs w:val="20"/>
                <w:lang w:val="nl-NL"/>
              </w:rPr>
              <w:t>Jan Verhagen, Wageningen UR (</w:t>
            </w:r>
            <w:hyperlink r:id="rId10" w:history="1">
              <w:r w:rsidRPr="00EA42F4">
                <w:rPr>
                  <w:rStyle w:val="Hyperlink"/>
                  <w:rFonts w:cs="Arial"/>
                  <w:sz w:val="20"/>
                  <w:szCs w:val="20"/>
                  <w:lang w:val="nl-NL"/>
                </w:rPr>
                <w:t>adrianus.verhagen@wur.nl</w:t>
              </w:r>
            </w:hyperlink>
            <w:r>
              <w:rPr>
                <w:rFonts w:cs="Arial"/>
                <w:sz w:val="20"/>
                <w:szCs w:val="20"/>
                <w:lang w:val="nl-NL"/>
              </w:rPr>
              <w:t xml:space="preserve">) </w:t>
            </w:r>
          </w:p>
        </w:tc>
      </w:tr>
      <w:tr w:rsidR="00310413" w:rsidRPr="009D1FB8" w:rsidTr="00071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2152" w:type="dxa"/>
            <w:vAlign w:val="center"/>
          </w:tcPr>
          <w:p w:rsidR="00310413" w:rsidRPr="00C02A50" w:rsidRDefault="00310413" w:rsidP="00F53DE8">
            <w:pPr>
              <w:spacing w:before="0" w:after="0"/>
              <w:rPr>
                <w:rFonts w:cs="Arial"/>
                <w:sz w:val="20"/>
                <w:szCs w:val="20"/>
              </w:rPr>
            </w:pPr>
            <w:r>
              <w:rPr>
                <w:rFonts w:cs="Arial"/>
                <w:sz w:val="20"/>
                <w:szCs w:val="20"/>
              </w:rPr>
              <w:t xml:space="preserve">Spain </w:t>
            </w:r>
          </w:p>
        </w:tc>
        <w:tc>
          <w:tcPr>
            <w:tcW w:w="7196" w:type="dxa"/>
            <w:gridSpan w:val="2"/>
            <w:vAlign w:val="center"/>
          </w:tcPr>
          <w:p w:rsidR="00310413" w:rsidRDefault="00310413" w:rsidP="00F53DE8">
            <w:pPr>
              <w:spacing w:before="0" w:after="0"/>
              <w:rPr>
                <w:rFonts w:cs="Arial"/>
                <w:sz w:val="20"/>
                <w:szCs w:val="20"/>
                <w:lang w:val="nl-NL"/>
              </w:rPr>
            </w:pPr>
            <w:r>
              <w:rPr>
                <w:rFonts w:cs="Arial"/>
                <w:sz w:val="20"/>
                <w:szCs w:val="20"/>
                <w:lang w:val="nl-NL"/>
              </w:rPr>
              <w:t xml:space="preserve">Marta </w:t>
            </w:r>
            <w:r w:rsidRPr="00380445">
              <w:rPr>
                <w:rFonts w:cs="Calibri"/>
                <w:sz w:val="20"/>
                <w:szCs w:val="20"/>
                <w:lang w:val="en-GB" w:eastAsia="en-GB"/>
              </w:rPr>
              <w:t>Hernández de la Cruz</w:t>
            </w:r>
            <w:r>
              <w:rPr>
                <w:rFonts w:cs="Calibri"/>
                <w:sz w:val="20"/>
                <w:szCs w:val="20"/>
                <w:lang w:val="en-GB" w:eastAsia="en-GB"/>
              </w:rPr>
              <w:t xml:space="preserve"> (</w:t>
            </w:r>
            <w:hyperlink r:id="rId11" w:history="1">
              <w:r w:rsidRPr="00F35B25">
                <w:rPr>
                  <w:rStyle w:val="Hyperlink"/>
                  <w:rFonts w:cs="Calibri"/>
                  <w:sz w:val="20"/>
                  <w:szCs w:val="20"/>
                  <w:lang w:val="en-GB" w:eastAsia="en-GB"/>
                </w:rPr>
                <w:t>MHCruz@magrama.es</w:t>
              </w:r>
            </w:hyperlink>
            <w:r>
              <w:rPr>
                <w:rFonts w:cs="Calibri"/>
                <w:sz w:val="20"/>
                <w:szCs w:val="20"/>
                <w:lang w:val="en-GB" w:eastAsia="en-GB"/>
              </w:rPr>
              <w:t>)</w:t>
            </w:r>
          </w:p>
        </w:tc>
      </w:tr>
      <w:tr w:rsidR="00310413" w:rsidRPr="009D1FB8" w:rsidTr="00795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1"/>
        </w:trPr>
        <w:tc>
          <w:tcPr>
            <w:tcW w:w="2152" w:type="dxa"/>
            <w:vAlign w:val="center"/>
          </w:tcPr>
          <w:p w:rsidR="00310413" w:rsidRDefault="00310413" w:rsidP="00F53DE8">
            <w:pPr>
              <w:spacing w:before="0" w:after="0"/>
              <w:rPr>
                <w:rFonts w:cs="Arial"/>
                <w:sz w:val="20"/>
                <w:szCs w:val="20"/>
              </w:rPr>
            </w:pPr>
            <w:r>
              <w:rPr>
                <w:rFonts w:cs="Arial"/>
                <w:sz w:val="20"/>
                <w:szCs w:val="20"/>
              </w:rPr>
              <w:t>Thailand</w:t>
            </w:r>
          </w:p>
        </w:tc>
        <w:tc>
          <w:tcPr>
            <w:tcW w:w="7196" w:type="dxa"/>
            <w:gridSpan w:val="2"/>
            <w:vAlign w:val="center"/>
          </w:tcPr>
          <w:p w:rsidR="00310413" w:rsidRPr="00367688" w:rsidRDefault="00310413" w:rsidP="00367688">
            <w:pPr>
              <w:spacing w:before="0" w:after="0"/>
              <w:rPr>
                <w:sz w:val="20"/>
                <w:szCs w:val="20"/>
              </w:rPr>
            </w:pPr>
            <w:r w:rsidRPr="004A2CB7">
              <w:rPr>
                <w:sz w:val="20"/>
                <w:szCs w:val="20"/>
              </w:rPr>
              <w:t xml:space="preserve">Akarapon Houbcharaun </w:t>
            </w:r>
            <w:r>
              <w:rPr>
                <w:sz w:val="20"/>
                <w:szCs w:val="20"/>
              </w:rPr>
              <w:t>(</w:t>
            </w:r>
            <w:hyperlink r:id="rId12" w:history="1">
              <w:r w:rsidRPr="004A2CB7">
                <w:rPr>
                  <w:rStyle w:val="Hyperlink"/>
                  <w:sz w:val="20"/>
                  <w:szCs w:val="20"/>
                </w:rPr>
                <w:t>akaraponh@gmail.com</w:t>
              </w:r>
            </w:hyperlink>
            <w:r>
              <w:rPr>
                <w:sz w:val="20"/>
                <w:szCs w:val="20"/>
              </w:rPr>
              <w:t>)</w:t>
            </w:r>
            <w:r w:rsidRPr="004A2CB7">
              <w:rPr>
                <w:sz w:val="20"/>
                <w:szCs w:val="20"/>
              </w:rPr>
              <w:t xml:space="preserve">   </w:t>
            </w:r>
          </w:p>
        </w:tc>
      </w:tr>
      <w:tr w:rsidR="00310413" w:rsidRPr="009D1FB8" w:rsidTr="00795CC6">
        <w:trPr>
          <w:trHeight w:hRule="exact" w:val="648"/>
        </w:trPr>
        <w:tc>
          <w:tcPr>
            <w:tcW w:w="2152" w:type="dxa"/>
            <w:tcBorders>
              <w:top w:val="single" w:sz="4" w:space="0" w:color="auto"/>
              <w:left w:val="single" w:sz="4" w:space="0" w:color="auto"/>
              <w:bottom w:val="single" w:sz="4" w:space="0" w:color="auto"/>
              <w:right w:val="single" w:sz="4" w:space="0" w:color="auto"/>
            </w:tcBorders>
          </w:tcPr>
          <w:p w:rsidR="00310413" w:rsidRPr="00BA1030" w:rsidRDefault="00310413" w:rsidP="00F53DE8">
            <w:pPr>
              <w:spacing w:before="0" w:after="0"/>
              <w:rPr>
                <w:rFonts w:cs="Arial"/>
                <w:sz w:val="20"/>
                <w:szCs w:val="20"/>
              </w:rPr>
            </w:pPr>
            <w:r w:rsidRPr="00BA1030">
              <w:rPr>
                <w:rFonts w:cs="Arial"/>
                <w:sz w:val="20"/>
                <w:szCs w:val="20"/>
              </w:rPr>
              <w:t>U</w:t>
            </w:r>
            <w:r>
              <w:rPr>
                <w:rFonts w:cs="Arial"/>
                <w:sz w:val="20"/>
                <w:szCs w:val="20"/>
              </w:rPr>
              <w:t xml:space="preserve">nited </w:t>
            </w:r>
            <w:r w:rsidRPr="00BA1030">
              <w:rPr>
                <w:rFonts w:cs="Arial"/>
                <w:sz w:val="20"/>
                <w:szCs w:val="20"/>
              </w:rPr>
              <w:t>K</w:t>
            </w:r>
            <w:r>
              <w:rPr>
                <w:rFonts w:cs="Arial"/>
                <w:sz w:val="20"/>
                <w:szCs w:val="20"/>
              </w:rPr>
              <w:t xml:space="preserve">ingdom </w:t>
            </w:r>
          </w:p>
        </w:tc>
        <w:tc>
          <w:tcPr>
            <w:tcW w:w="7196" w:type="dxa"/>
            <w:gridSpan w:val="2"/>
            <w:tcBorders>
              <w:left w:val="single" w:sz="4" w:space="0" w:color="auto"/>
              <w:right w:val="single" w:sz="4" w:space="0" w:color="auto"/>
            </w:tcBorders>
          </w:tcPr>
          <w:p w:rsidR="00310413" w:rsidRDefault="00310413" w:rsidP="00F53DE8">
            <w:pPr>
              <w:spacing w:before="0" w:after="0"/>
              <w:rPr>
                <w:rFonts w:cs="Arial"/>
                <w:sz w:val="20"/>
                <w:szCs w:val="20"/>
              </w:rPr>
            </w:pPr>
            <w:r>
              <w:rPr>
                <w:rFonts w:cs="Arial"/>
                <w:sz w:val="20"/>
                <w:szCs w:val="20"/>
              </w:rPr>
              <w:t>Luke Spadavecchia, DEFRA (</w:t>
            </w:r>
            <w:hyperlink r:id="rId13" w:history="1">
              <w:r w:rsidRPr="00EA42F4">
                <w:rPr>
                  <w:rStyle w:val="Hyperlink"/>
                  <w:rFonts w:cs="Arial"/>
                  <w:sz w:val="20"/>
                  <w:szCs w:val="20"/>
                </w:rPr>
                <w:t>luke.spadavecchia@defra.gsi.gov.uk</w:t>
              </w:r>
            </w:hyperlink>
            <w:r>
              <w:rPr>
                <w:rFonts w:cs="Arial"/>
                <w:sz w:val="20"/>
                <w:szCs w:val="20"/>
              </w:rPr>
              <w:t xml:space="preserve">) </w:t>
            </w:r>
          </w:p>
          <w:p w:rsidR="00310413" w:rsidRDefault="00310413" w:rsidP="00F53DE8">
            <w:pPr>
              <w:spacing w:before="0" w:after="0"/>
              <w:rPr>
                <w:rFonts w:cs="Arial"/>
                <w:sz w:val="20"/>
                <w:szCs w:val="20"/>
              </w:rPr>
            </w:pPr>
            <w:r>
              <w:rPr>
                <w:rFonts w:cs="Arial"/>
                <w:sz w:val="20"/>
                <w:szCs w:val="20"/>
              </w:rPr>
              <w:t>Mike Roper, DEFRA (</w:t>
            </w:r>
            <w:hyperlink r:id="rId14" w:history="1">
              <w:r w:rsidRPr="00B23F93">
                <w:rPr>
                  <w:rStyle w:val="Hyperlink"/>
                  <w:rFonts w:cs="Arial"/>
                  <w:sz w:val="20"/>
                  <w:szCs w:val="20"/>
                </w:rPr>
                <w:t>mike.roper@defra.gsi.gov.uk</w:t>
              </w:r>
            </w:hyperlink>
            <w:r>
              <w:rPr>
                <w:rFonts w:cs="Arial"/>
                <w:sz w:val="20"/>
                <w:szCs w:val="20"/>
              </w:rPr>
              <w:t xml:space="preserve">) </w:t>
            </w:r>
          </w:p>
          <w:p w:rsidR="00310413" w:rsidRDefault="00310413" w:rsidP="00F53DE8">
            <w:pPr>
              <w:spacing w:before="0" w:after="0"/>
              <w:rPr>
                <w:rFonts w:cs="Arial"/>
                <w:sz w:val="20"/>
                <w:szCs w:val="20"/>
              </w:rPr>
            </w:pPr>
          </w:p>
          <w:p w:rsidR="00310413" w:rsidRDefault="00310413" w:rsidP="00F53DE8">
            <w:pPr>
              <w:spacing w:before="0" w:after="0"/>
              <w:rPr>
                <w:rFonts w:cs="Arial"/>
                <w:sz w:val="20"/>
                <w:szCs w:val="20"/>
              </w:rPr>
            </w:pPr>
          </w:p>
          <w:p w:rsidR="00310413" w:rsidRDefault="00310413" w:rsidP="00F53DE8">
            <w:pPr>
              <w:spacing w:before="0" w:after="0"/>
              <w:rPr>
                <w:rFonts w:cs="Arial"/>
                <w:sz w:val="20"/>
                <w:szCs w:val="20"/>
              </w:rPr>
            </w:pPr>
          </w:p>
          <w:p w:rsidR="00310413" w:rsidRPr="009D1FB8" w:rsidRDefault="00310413" w:rsidP="00F53DE8">
            <w:pPr>
              <w:spacing w:before="0" w:after="0"/>
              <w:rPr>
                <w:rFonts w:cs="Arial"/>
                <w:sz w:val="20"/>
                <w:szCs w:val="20"/>
              </w:rPr>
            </w:pPr>
          </w:p>
        </w:tc>
      </w:tr>
      <w:tr w:rsidR="00310413" w:rsidRPr="009D03C7" w:rsidTr="00783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9348" w:type="dxa"/>
            <w:gridSpan w:val="3"/>
            <w:shd w:val="clear" w:color="auto" w:fill="E6E6E6"/>
            <w:vAlign w:val="center"/>
          </w:tcPr>
          <w:p w:rsidR="00310413" w:rsidRDefault="00310413" w:rsidP="00F53DE8">
            <w:pPr>
              <w:spacing w:before="0" w:after="0"/>
              <w:rPr>
                <w:rFonts w:cs="Arial"/>
                <w:b/>
                <w:sz w:val="20"/>
                <w:szCs w:val="20"/>
              </w:rPr>
            </w:pPr>
            <w:r>
              <w:rPr>
                <w:rFonts w:cs="Arial"/>
                <w:b/>
                <w:sz w:val="20"/>
                <w:szCs w:val="20"/>
              </w:rPr>
              <w:t>Other Participants</w:t>
            </w:r>
          </w:p>
        </w:tc>
      </w:tr>
      <w:tr w:rsidR="00310413" w:rsidRPr="009D03C7" w:rsidTr="00795CC6">
        <w:trPr>
          <w:trHeight w:hRule="exact" w:val="1125"/>
        </w:trPr>
        <w:tc>
          <w:tcPr>
            <w:tcW w:w="2152" w:type="dxa"/>
            <w:tcBorders>
              <w:top w:val="single" w:sz="4" w:space="0" w:color="auto"/>
              <w:left w:val="single" w:sz="4" w:space="0" w:color="auto"/>
              <w:bottom w:val="single" w:sz="4" w:space="0" w:color="auto"/>
              <w:right w:val="single" w:sz="4" w:space="0" w:color="auto"/>
            </w:tcBorders>
          </w:tcPr>
          <w:p w:rsidR="00310413" w:rsidRPr="00623B17" w:rsidRDefault="00310413" w:rsidP="00F53DE8">
            <w:pPr>
              <w:spacing w:before="0" w:after="0"/>
              <w:rPr>
                <w:rFonts w:cs="Arial"/>
                <w:sz w:val="20"/>
                <w:szCs w:val="20"/>
              </w:rPr>
            </w:pPr>
            <w:r>
              <w:rPr>
                <w:rFonts w:cs="Arial"/>
                <w:sz w:val="20"/>
                <w:szCs w:val="20"/>
              </w:rPr>
              <w:t>ADAS UK Ltd</w:t>
            </w:r>
          </w:p>
        </w:tc>
        <w:tc>
          <w:tcPr>
            <w:tcW w:w="7196" w:type="dxa"/>
            <w:gridSpan w:val="2"/>
            <w:tcBorders>
              <w:left w:val="single" w:sz="4" w:space="0" w:color="auto"/>
              <w:right w:val="single" w:sz="4" w:space="0" w:color="auto"/>
            </w:tcBorders>
          </w:tcPr>
          <w:p w:rsidR="00310413" w:rsidRDefault="00310413" w:rsidP="00071643">
            <w:pPr>
              <w:spacing w:before="0" w:after="0"/>
              <w:rPr>
                <w:rFonts w:cs="Arial"/>
                <w:sz w:val="20"/>
                <w:szCs w:val="20"/>
              </w:rPr>
            </w:pPr>
            <w:r>
              <w:rPr>
                <w:rFonts w:cs="Arial"/>
                <w:sz w:val="20"/>
                <w:szCs w:val="20"/>
              </w:rPr>
              <w:t>Steven Anthony (</w:t>
            </w:r>
            <w:hyperlink r:id="rId15" w:history="1">
              <w:r w:rsidRPr="00B23F93">
                <w:rPr>
                  <w:rStyle w:val="Hyperlink"/>
                  <w:rFonts w:cs="Arial"/>
                  <w:sz w:val="20"/>
                  <w:szCs w:val="20"/>
                </w:rPr>
                <w:t>steve.anthony@adas.co.uk</w:t>
              </w:r>
            </w:hyperlink>
            <w:r>
              <w:rPr>
                <w:rFonts w:cs="Arial"/>
                <w:sz w:val="20"/>
                <w:szCs w:val="20"/>
              </w:rPr>
              <w:t xml:space="preserve">) </w:t>
            </w:r>
          </w:p>
          <w:p w:rsidR="00310413" w:rsidRDefault="00310413" w:rsidP="00071643">
            <w:pPr>
              <w:spacing w:before="0" w:after="0"/>
              <w:rPr>
                <w:rFonts w:cs="Arial"/>
                <w:sz w:val="20"/>
                <w:szCs w:val="20"/>
              </w:rPr>
            </w:pPr>
            <w:r>
              <w:rPr>
                <w:rFonts w:cs="Arial"/>
                <w:sz w:val="20"/>
                <w:szCs w:val="20"/>
              </w:rPr>
              <w:t>Rachel Thorman (</w:t>
            </w:r>
            <w:hyperlink r:id="rId16" w:history="1">
              <w:r w:rsidRPr="00B23F93">
                <w:rPr>
                  <w:rStyle w:val="Hyperlink"/>
                  <w:rFonts w:cs="Arial"/>
                  <w:sz w:val="20"/>
                  <w:szCs w:val="20"/>
                </w:rPr>
                <w:t>rachel.thorman@adas.co.uk</w:t>
              </w:r>
            </w:hyperlink>
            <w:r>
              <w:rPr>
                <w:rFonts w:cs="Arial"/>
                <w:sz w:val="20"/>
                <w:szCs w:val="20"/>
              </w:rPr>
              <w:t xml:space="preserve">) </w:t>
            </w:r>
          </w:p>
          <w:p w:rsidR="00310413" w:rsidRDefault="00310413" w:rsidP="00071643">
            <w:pPr>
              <w:spacing w:before="0" w:after="0"/>
              <w:rPr>
                <w:rFonts w:cs="Arial"/>
                <w:sz w:val="20"/>
                <w:szCs w:val="20"/>
              </w:rPr>
            </w:pPr>
            <w:r>
              <w:rPr>
                <w:rFonts w:cs="Arial"/>
                <w:sz w:val="20"/>
                <w:szCs w:val="20"/>
              </w:rPr>
              <w:t>Brian Chambers (</w:t>
            </w:r>
            <w:hyperlink r:id="rId17" w:history="1">
              <w:r w:rsidRPr="00B23F93">
                <w:rPr>
                  <w:rStyle w:val="Hyperlink"/>
                  <w:rFonts w:cs="Arial"/>
                  <w:sz w:val="20"/>
                  <w:szCs w:val="20"/>
                </w:rPr>
                <w:t>brian.chambers@adas.co.uk</w:t>
              </w:r>
            </w:hyperlink>
            <w:r>
              <w:rPr>
                <w:rFonts w:cs="Arial"/>
                <w:sz w:val="20"/>
                <w:szCs w:val="20"/>
              </w:rPr>
              <w:t xml:space="preserve">) </w:t>
            </w:r>
          </w:p>
          <w:p w:rsidR="00310413" w:rsidRDefault="00310413" w:rsidP="00071643">
            <w:pPr>
              <w:spacing w:before="0" w:after="0"/>
              <w:rPr>
                <w:rFonts w:cs="Arial"/>
                <w:sz w:val="20"/>
                <w:szCs w:val="20"/>
              </w:rPr>
            </w:pPr>
            <w:r>
              <w:rPr>
                <w:rFonts w:cs="Arial"/>
                <w:sz w:val="20"/>
                <w:szCs w:val="20"/>
              </w:rPr>
              <w:t>Adele Hulin, ADAS UK Ltd (</w:t>
            </w:r>
            <w:hyperlink r:id="rId18" w:history="1">
              <w:r w:rsidRPr="00B23F93">
                <w:rPr>
                  <w:rStyle w:val="Hyperlink"/>
                  <w:rFonts w:cs="Arial"/>
                  <w:sz w:val="20"/>
                  <w:szCs w:val="20"/>
                </w:rPr>
                <w:t>adele.hulin@adas.co.uk</w:t>
              </w:r>
            </w:hyperlink>
            <w:r>
              <w:rPr>
                <w:rFonts w:cs="Arial"/>
                <w:sz w:val="20"/>
                <w:szCs w:val="20"/>
              </w:rPr>
              <w:t xml:space="preserve">)   </w:t>
            </w:r>
          </w:p>
          <w:p w:rsidR="00310413" w:rsidRDefault="00310413" w:rsidP="00071643">
            <w:pPr>
              <w:spacing w:before="0" w:after="0"/>
              <w:rPr>
                <w:rFonts w:cs="Arial"/>
                <w:sz w:val="20"/>
                <w:szCs w:val="20"/>
              </w:rPr>
            </w:pPr>
          </w:p>
          <w:p w:rsidR="00310413" w:rsidRDefault="00310413" w:rsidP="00071643">
            <w:pPr>
              <w:spacing w:before="0" w:after="0"/>
              <w:rPr>
                <w:rFonts w:cs="Arial"/>
                <w:sz w:val="20"/>
                <w:szCs w:val="20"/>
              </w:rPr>
            </w:pPr>
          </w:p>
          <w:p w:rsidR="00310413" w:rsidRDefault="00310413" w:rsidP="00F53DE8">
            <w:pPr>
              <w:spacing w:before="0" w:after="0"/>
              <w:rPr>
                <w:rFonts w:cs="Arial"/>
                <w:b/>
                <w:sz w:val="20"/>
                <w:szCs w:val="20"/>
              </w:rPr>
            </w:pPr>
          </w:p>
        </w:tc>
      </w:tr>
      <w:tr w:rsidR="00310413" w:rsidRPr="009D03C7" w:rsidTr="00795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2152" w:type="dxa"/>
            <w:shd w:val="clear" w:color="auto" w:fill="FFFFFF"/>
            <w:vAlign w:val="center"/>
          </w:tcPr>
          <w:p w:rsidR="00310413" w:rsidRDefault="00310413" w:rsidP="00F53DE8">
            <w:pPr>
              <w:spacing w:before="0" w:after="0"/>
              <w:rPr>
                <w:rFonts w:cs="Arial"/>
                <w:sz w:val="20"/>
                <w:szCs w:val="20"/>
              </w:rPr>
            </w:pPr>
            <w:r>
              <w:rPr>
                <w:rFonts w:cs="Arial"/>
                <w:sz w:val="20"/>
                <w:szCs w:val="20"/>
              </w:rPr>
              <w:t>Bangor University</w:t>
            </w:r>
          </w:p>
        </w:tc>
        <w:tc>
          <w:tcPr>
            <w:tcW w:w="7196" w:type="dxa"/>
            <w:gridSpan w:val="2"/>
            <w:shd w:val="clear" w:color="auto" w:fill="FFFFFF"/>
            <w:vAlign w:val="center"/>
          </w:tcPr>
          <w:p w:rsidR="00310413" w:rsidRPr="00623B17" w:rsidRDefault="00310413" w:rsidP="002D25E5">
            <w:pPr>
              <w:spacing w:before="0" w:after="0"/>
              <w:rPr>
                <w:rFonts w:cs="Arial"/>
                <w:sz w:val="20"/>
                <w:szCs w:val="20"/>
              </w:rPr>
            </w:pPr>
            <w:r>
              <w:rPr>
                <w:rFonts w:cs="Arial"/>
                <w:sz w:val="20"/>
                <w:szCs w:val="20"/>
              </w:rPr>
              <w:t>Dave Chadwick (</w:t>
            </w:r>
            <w:hyperlink r:id="rId19" w:history="1">
              <w:r w:rsidRPr="00B23F93">
                <w:rPr>
                  <w:rStyle w:val="Hyperlink"/>
                  <w:rFonts w:cs="Arial"/>
                  <w:sz w:val="20"/>
                  <w:szCs w:val="20"/>
                </w:rPr>
                <w:t>d.chadwock@bangor.ac.uk</w:t>
              </w:r>
            </w:hyperlink>
            <w:r>
              <w:rPr>
                <w:rFonts w:cs="Arial"/>
                <w:sz w:val="20"/>
                <w:szCs w:val="20"/>
              </w:rPr>
              <w:t xml:space="preserve">) </w:t>
            </w:r>
          </w:p>
        </w:tc>
      </w:tr>
      <w:tr w:rsidR="00310413" w:rsidRPr="009D03C7" w:rsidTr="00795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2152" w:type="dxa"/>
            <w:shd w:val="clear" w:color="auto" w:fill="FFFFFF"/>
            <w:vAlign w:val="center"/>
          </w:tcPr>
          <w:p w:rsidR="00310413" w:rsidRDefault="00310413" w:rsidP="00F53DE8">
            <w:pPr>
              <w:spacing w:before="0" w:after="0"/>
              <w:rPr>
                <w:rFonts w:cs="Arial"/>
                <w:sz w:val="20"/>
                <w:szCs w:val="20"/>
              </w:rPr>
            </w:pPr>
            <w:r>
              <w:rPr>
                <w:rFonts w:cs="Arial"/>
                <w:sz w:val="20"/>
                <w:szCs w:val="20"/>
              </w:rPr>
              <w:t>CEH</w:t>
            </w:r>
          </w:p>
        </w:tc>
        <w:tc>
          <w:tcPr>
            <w:tcW w:w="7196" w:type="dxa"/>
            <w:gridSpan w:val="2"/>
            <w:shd w:val="clear" w:color="auto" w:fill="FFFFFF"/>
            <w:vAlign w:val="center"/>
          </w:tcPr>
          <w:p w:rsidR="00310413" w:rsidRPr="00623B17" w:rsidRDefault="00310413" w:rsidP="002D25E5">
            <w:pPr>
              <w:spacing w:before="0" w:after="0"/>
              <w:rPr>
                <w:rFonts w:cs="Arial"/>
                <w:sz w:val="20"/>
                <w:szCs w:val="20"/>
              </w:rPr>
            </w:pPr>
            <w:r>
              <w:rPr>
                <w:rFonts w:cs="Arial"/>
                <w:sz w:val="20"/>
                <w:szCs w:val="20"/>
              </w:rPr>
              <w:t>Ute Skiba (</w:t>
            </w:r>
            <w:hyperlink r:id="rId20" w:history="1">
              <w:r w:rsidRPr="00B23F93">
                <w:rPr>
                  <w:rStyle w:val="Hyperlink"/>
                  <w:rFonts w:cs="Arial"/>
                  <w:sz w:val="20"/>
                  <w:szCs w:val="20"/>
                </w:rPr>
                <w:t>ums@ceh.ac.uk</w:t>
              </w:r>
            </w:hyperlink>
            <w:r>
              <w:rPr>
                <w:rFonts w:cs="Arial"/>
                <w:sz w:val="20"/>
                <w:szCs w:val="20"/>
              </w:rPr>
              <w:t xml:space="preserve">) </w:t>
            </w:r>
          </w:p>
        </w:tc>
      </w:tr>
      <w:tr w:rsidR="00310413" w:rsidRPr="009D03C7" w:rsidTr="00795CC6">
        <w:trPr>
          <w:trHeight w:hRule="exact" w:val="1545"/>
        </w:trPr>
        <w:tc>
          <w:tcPr>
            <w:tcW w:w="2152" w:type="dxa"/>
            <w:tcBorders>
              <w:top w:val="single" w:sz="4" w:space="0" w:color="auto"/>
              <w:left w:val="single" w:sz="4" w:space="0" w:color="auto"/>
              <w:bottom w:val="single" w:sz="4" w:space="0" w:color="auto"/>
              <w:right w:val="single" w:sz="4" w:space="0" w:color="auto"/>
            </w:tcBorders>
          </w:tcPr>
          <w:p w:rsidR="00310413" w:rsidRDefault="00310413" w:rsidP="00F53DE8">
            <w:pPr>
              <w:spacing w:before="0" w:after="0"/>
              <w:rPr>
                <w:rFonts w:cs="Arial"/>
                <w:sz w:val="20"/>
                <w:szCs w:val="20"/>
              </w:rPr>
            </w:pPr>
            <w:r>
              <w:rPr>
                <w:rFonts w:cs="Arial"/>
                <w:sz w:val="20"/>
                <w:szCs w:val="20"/>
              </w:rPr>
              <w:t>SRUC</w:t>
            </w:r>
          </w:p>
        </w:tc>
        <w:tc>
          <w:tcPr>
            <w:tcW w:w="7196" w:type="dxa"/>
            <w:gridSpan w:val="2"/>
            <w:tcBorders>
              <w:left w:val="single" w:sz="4" w:space="0" w:color="auto"/>
              <w:right w:val="single" w:sz="4" w:space="0" w:color="auto"/>
            </w:tcBorders>
          </w:tcPr>
          <w:p w:rsidR="00310413" w:rsidRDefault="00310413" w:rsidP="00071643">
            <w:pPr>
              <w:spacing w:before="0" w:after="0"/>
              <w:rPr>
                <w:rFonts w:cs="Arial"/>
                <w:sz w:val="20"/>
                <w:szCs w:val="20"/>
              </w:rPr>
            </w:pPr>
            <w:r>
              <w:rPr>
                <w:rFonts w:cs="Arial"/>
                <w:sz w:val="20"/>
                <w:szCs w:val="20"/>
              </w:rPr>
              <w:t>Bob Rees (</w:t>
            </w:r>
            <w:hyperlink r:id="rId21" w:history="1">
              <w:r w:rsidRPr="00B23F93">
                <w:rPr>
                  <w:rStyle w:val="Hyperlink"/>
                  <w:rFonts w:cs="Arial"/>
                  <w:sz w:val="20"/>
                  <w:szCs w:val="20"/>
                </w:rPr>
                <w:t>bob.rees@sruc.ac.uk</w:t>
              </w:r>
            </w:hyperlink>
            <w:r>
              <w:rPr>
                <w:rFonts w:cs="Arial"/>
                <w:sz w:val="20"/>
                <w:szCs w:val="20"/>
              </w:rPr>
              <w:t xml:space="preserve">) </w:t>
            </w:r>
          </w:p>
          <w:p w:rsidR="00310413" w:rsidRDefault="00310413" w:rsidP="00071643">
            <w:pPr>
              <w:spacing w:before="0" w:after="0"/>
              <w:rPr>
                <w:rFonts w:cs="Arial"/>
                <w:sz w:val="20"/>
                <w:szCs w:val="20"/>
              </w:rPr>
            </w:pPr>
            <w:r>
              <w:rPr>
                <w:rFonts w:cs="Arial"/>
                <w:sz w:val="20"/>
                <w:szCs w:val="20"/>
              </w:rPr>
              <w:t>Eileen Wall (</w:t>
            </w:r>
            <w:hyperlink r:id="rId22" w:history="1">
              <w:r w:rsidRPr="00B23F93">
                <w:rPr>
                  <w:rStyle w:val="Hyperlink"/>
                  <w:rFonts w:cs="Arial"/>
                  <w:sz w:val="20"/>
                  <w:szCs w:val="20"/>
                </w:rPr>
                <w:t>eileen.wall@sruc.ac.uk</w:t>
              </w:r>
            </w:hyperlink>
            <w:r>
              <w:rPr>
                <w:rFonts w:cs="Arial"/>
                <w:sz w:val="20"/>
                <w:szCs w:val="20"/>
              </w:rPr>
              <w:t xml:space="preserve">) </w:t>
            </w:r>
          </w:p>
          <w:p w:rsidR="00310413" w:rsidRDefault="00310413" w:rsidP="00071643">
            <w:pPr>
              <w:spacing w:before="0" w:after="0"/>
              <w:rPr>
                <w:rFonts w:cs="Arial"/>
                <w:sz w:val="20"/>
                <w:szCs w:val="20"/>
              </w:rPr>
            </w:pPr>
            <w:r>
              <w:rPr>
                <w:rFonts w:cs="Arial"/>
                <w:sz w:val="20"/>
                <w:szCs w:val="20"/>
              </w:rPr>
              <w:t>Kairsty Topp (</w:t>
            </w:r>
            <w:hyperlink r:id="rId23" w:history="1">
              <w:r w:rsidRPr="00B23F93">
                <w:rPr>
                  <w:rStyle w:val="Hyperlink"/>
                  <w:rFonts w:cs="Arial"/>
                  <w:sz w:val="20"/>
                  <w:szCs w:val="20"/>
                </w:rPr>
                <w:t>kairsty.topp@sruc.ac.uk</w:t>
              </w:r>
            </w:hyperlink>
            <w:r>
              <w:rPr>
                <w:rFonts w:cs="Arial"/>
                <w:sz w:val="20"/>
                <w:szCs w:val="20"/>
              </w:rPr>
              <w:t xml:space="preserve">) </w:t>
            </w:r>
          </w:p>
          <w:p w:rsidR="00310413" w:rsidRDefault="00310413" w:rsidP="00071643">
            <w:pPr>
              <w:spacing w:before="0" w:after="0"/>
              <w:rPr>
                <w:rFonts w:cs="Arial"/>
                <w:sz w:val="20"/>
                <w:szCs w:val="20"/>
              </w:rPr>
            </w:pPr>
            <w:r>
              <w:rPr>
                <w:rFonts w:cs="Arial"/>
                <w:sz w:val="20"/>
                <w:szCs w:val="20"/>
              </w:rPr>
              <w:t>Richard Dewhurst (</w:t>
            </w:r>
            <w:hyperlink r:id="rId24" w:history="1">
              <w:r w:rsidRPr="00B23F93">
                <w:rPr>
                  <w:rStyle w:val="Hyperlink"/>
                  <w:rFonts w:cs="Arial"/>
                  <w:sz w:val="20"/>
                  <w:szCs w:val="20"/>
                </w:rPr>
                <w:t>richard.dewhurst@sruc.ac.uk</w:t>
              </w:r>
            </w:hyperlink>
            <w:r>
              <w:rPr>
                <w:rFonts w:cs="Arial"/>
                <w:sz w:val="20"/>
                <w:szCs w:val="20"/>
              </w:rPr>
              <w:t xml:space="preserve">) </w:t>
            </w:r>
          </w:p>
          <w:p w:rsidR="00310413" w:rsidRDefault="00310413" w:rsidP="00071643">
            <w:pPr>
              <w:spacing w:before="0" w:after="0"/>
              <w:rPr>
                <w:rFonts w:cs="Arial"/>
                <w:sz w:val="20"/>
                <w:szCs w:val="20"/>
              </w:rPr>
            </w:pPr>
            <w:r>
              <w:rPr>
                <w:rFonts w:cs="Arial"/>
                <w:sz w:val="20"/>
                <w:szCs w:val="20"/>
              </w:rPr>
              <w:t>Dominic Moran (</w:t>
            </w:r>
            <w:hyperlink r:id="rId25" w:history="1">
              <w:r w:rsidRPr="00B23F93">
                <w:rPr>
                  <w:rStyle w:val="Hyperlink"/>
                  <w:rFonts w:cs="Arial"/>
                  <w:sz w:val="20"/>
                  <w:szCs w:val="20"/>
                </w:rPr>
                <w:t>dominic.moran@sruc.ac.uk</w:t>
              </w:r>
            </w:hyperlink>
            <w:r>
              <w:rPr>
                <w:rFonts w:cs="Arial"/>
                <w:sz w:val="20"/>
                <w:szCs w:val="20"/>
              </w:rPr>
              <w:t xml:space="preserve">) </w:t>
            </w:r>
          </w:p>
          <w:p w:rsidR="00310413" w:rsidRDefault="00310413" w:rsidP="00071643">
            <w:pPr>
              <w:spacing w:before="0" w:after="0"/>
              <w:rPr>
                <w:rFonts w:cs="Arial"/>
                <w:sz w:val="20"/>
                <w:szCs w:val="20"/>
              </w:rPr>
            </w:pPr>
            <w:r>
              <w:rPr>
                <w:rFonts w:cs="Arial"/>
                <w:sz w:val="20"/>
                <w:szCs w:val="20"/>
              </w:rPr>
              <w:t>Andrew Barnes (</w:t>
            </w:r>
            <w:hyperlink r:id="rId26" w:history="1">
              <w:r w:rsidRPr="00B23F93">
                <w:rPr>
                  <w:rStyle w:val="Hyperlink"/>
                  <w:rFonts w:cs="Arial"/>
                  <w:sz w:val="20"/>
                  <w:szCs w:val="20"/>
                </w:rPr>
                <w:t>andrew.barnes@sruc.ac.uk</w:t>
              </w:r>
            </w:hyperlink>
            <w:r>
              <w:rPr>
                <w:rFonts w:cs="Arial"/>
                <w:sz w:val="20"/>
                <w:szCs w:val="20"/>
              </w:rPr>
              <w:t xml:space="preserve">) </w:t>
            </w:r>
          </w:p>
          <w:p w:rsidR="00310413" w:rsidRDefault="00310413" w:rsidP="00F53DE8">
            <w:pPr>
              <w:spacing w:before="0" w:after="0"/>
              <w:rPr>
                <w:rFonts w:cs="Arial"/>
                <w:b/>
                <w:sz w:val="20"/>
                <w:szCs w:val="20"/>
              </w:rPr>
            </w:pPr>
          </w:p>
        </w:tc>
      </w:tr>
      <w:tr w:rsidR="00310413" w:rsidRPr="009D03C7" w:rsidTr="00783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9348" w:type="dxa"/>
            <w:gridSpan w:val="3"/>
            <w:shd w:val="clear" w:color="auto" w:fill="E6E6E6"/>
            <w:vAlign w:val="center"/>
          </w:tcPr>
          <w:p w:rsidR="00310413" w:rsidRPr="00310DDA" w:rsidRDefault="00310413" w:rsidP="00F53DE8">
            <w:pPr>
              <w:spacing w:before="0" w:after="0"/>
              <w:rPr>
                <w:rFonts w:cs="Arial"/>
                <w:sz w:val="20"/>
                <w:szCs w:val="20"/>
              </w:rPr>
            </w:pPr>
            <w:r>
              <w:rPr>
                <w:rFonts w:cs="Arial"/>
                <w:b/>
                <w:sz w:val="20"/>
                <w:szCs w:val="20"/>
              </w:rPr>
              <w:t xml:space="preserve">Secretariat: </w:t>
            </w:r>
            <w:r>
              <w:rPr>
                <w:rFonts w:cs="Arial"/>
                <w:sz w:val="20"/>
                <w:szCs w:val="20"/>
              </w:rPr>
              <w:t xml:space="preserve">Unable to attend     </w:t>
            </w:r>
          </w:p>
        </w:tc>
      </w:tr>
    </w:tbl>
    <w:p w:rsidR="00310413" w:rsidRDefault="00310413" w:rsidP="000364A3">
      <w:pPr>
        <w:rPr>
          <w:sz w:val="48"/>
          <w:szCs w:val="48"/>
          <w:lang w:val="en-NZ"/>
        </w:rPr>
      </w:pPr>
    </w:p>
    <w:p w:rsidR="00310413" w:rsidRDefault="00310413" w:rsidP="007C5212">
      <w:pPr>
        <w:rPr>
          <w:rFonts w:ascii="Century Gothic" w:hAnsi="Century Gothic"/>
          <w:b/>
          <w:sz w:val="24"/>
          <w:lang w:val="en-NZ"/>
        </w:rPr>
      </w:pPr>
      <w:r>
        <w:rPr>
          <w:sz w:val="48"/>
          <w:szCs w:val="48"/>
          <w:lang w:val="en-NZ"/>
        </w:rPr>
        <w:br w:type="page"/>
      </w:r>
      <w:r>
        <w:rPr>
          <w:sz w:val="48"/>
          <w:szCs w:val="48"/>
          <w:lang w:val="en-NZ"/>
        </w:rPr>
        <w:lastRenderedPageBreak/>
        <w:t>APPENDIX 2: Work areas of the Inventory and Measurements Cross-Cutting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8"/>
        <w:gridCol w:w="3298"/>
      </w:tblGrid>
      <w:tr w:rsidR="00310413" w:rsidRPr="00477A5C" w:rsidTr="0046671B">
        <w:trPr>
          <w:trHeight w:val="340"/>
        </w:trPr>
        <w:tc>
          <w:tcPr>
            <w:tcW w:w="5988" w:type="dxa"/>
            <w:tcBorders>
              <w:top w:val="single" w:sz="12" w:space="0" w:color="auto"/>
              <w:bottom w:val="single" w:sz="12" w:space="0" w:color="auto"/>
            </w:tcBorders>
          </w:tcPr>
          <w:p w:rsidR="00310413" w:rsidRPr="00477A5C" w:rsidRDefault="00310413" w:rsidP="0046671B">
            <w:pPr>
              <w:spacing w:before="0" w:after="0"/>
              <w:jc w:val="center"/>
              <w:rPr>
                <w:b/>
              </w:rPr>
            </w:pPr>
          </w:p>
          <w:p w:rsidR="00310413" w:rsidRPr="00477A5C" w:rsidRDefault="00310413" w:rsidP="0046671B">
            <w:pPr>
              <w:spacing w:before="0" w:after="0"/>
              <w:jc w:val="center"/>
              <w:rPr>
                <w:b/>
              </w:rPr>
            </w:pPr>
            <w:r w:rsidRPr="00477A5C">
              <w:rPr>
                <w:b/>
                <w:szCs w:val="22"/>
              </w:rPr>
              <w:t>Area of Work</w:t>
            </w:r>
          </w:p>
        </w:tc>
        <w:tc>
          <w:tcPr>
            <w:tcW w:w="3298" w:type="dxa"/>
            <w:tcBorders>
              <w:top w:val="single" w:sz="12" w:space="0" w:color="auto"/>
              <w:bottom w:val="single" w:sz="12" w:space="0" w:color="auto"/>
            </w:tcBorders>
          </w:tcPr>
          <w:p w:rsidR="00310413" w:rsidRPr="00477A5C" w:rsidRDefault="00310413" w:rsidP="0046671B">
            <w:pPr>
              <w:spacing w:before="0" w:after="0"/>
              <w:jc w:val="center"/>
              <w:rPr>
                <w:b/>
              </w:rPr>
            </w:pPr>
            <w:r w:rsidRPr="00477A5C">
              <w:rPr>
                <w:b/>
                <w:szCs w:val="22"/>
              </w:rPr>
              <w:t xml:space="preserve">Countries to Develop the </w:t>
            </w:r>
          </w:p>
          <w:p w:rsidR="00310413" w:rsidRPr="00477A5C" w:rsidRDefault="00310413" w:rsidP="0046671B">
            <w:pPr>
              <w:spacing w:before="0" w:after="0"/>
              <w:jc w:val="center"/>
              <w:rPr>
                <w:b/>
              </w:rPr>
            </w:pPr>
            <w:r w:rsidRPr="00477A5C">
              <w:rPr>
                <w:b/>
                <w:szCs w:val="22"/>
              </w:rPr>
              <w:t>Terms of Reference</w:t>
            </w:r>
          </w:p>
        </w:tc>
      </w:tr>
      <w:tr w:rsidR="00310413" w:rsidRPr="00477A5C" w:rsidTr="0046671B">
        <w:trPr>
          <w:trHeight w:val="235"/>
        </w:trPr>
        <w:tc>
          <w:tcPr>
            <w:tcW w:w="9286" w:type="dxa"/>
            <w:gridSpan w:val="2"/>
            <w:tcBorders>
              <w:top w:val="single" w:sz="12" w:space="0" w:color="auto"/>
            </w:tcBorders>
          </w:tcPr>
          <w:p w:rsidR="00310413" w:rsidRPr="00477A5C" w:rsidRDefault="00310413" w:rsidP="0046671B">
            <w:pPr>
              <w:spacing w:before="0" w:after="0"/>
              <w:jc w:val="center"/>
              <w:rPr>
                <w:b/>
              </w:rPr>
            </w:pPr>
            <w:r w:rsidRPr="00477A5C">
              <w:rPr>
                <w:b/>
                <w:szCs w:val="22"/>
              </w:rPr>
              <w:t>Information Sharing</w:t>
            </w:r>
          </w:p>
        </w:tc>
      </w:tr>
      <w:tr w:rsidR="00310413" w:rsidRPr="00477A5C" w:rsidTr="0046671B">
        <w:trPr>
          <w:trHeight w:val="170"/>
        </w:trPr>
        <w:tc>
          <w:tcPr>
            <w:tcW w:w="5988" w:type="dxa"/>
          </w:tcPr>
          <w:p w:rsidR="00310413" w:rsidRPr="00477A5C" w:rsidRDefault="00310413" w:rsidP="0046671B">
            <w:pPr>
              <w:spacing w:before="0" w:after="0"/>
              <w:rPr>
                <w:b/>
              </w:rPr>
            </w:pPr>
            <w:r w:rsidRPr="00477A5C">
              <w:rPr>
                <w:szCs w:val="22"/>
                <w:lang w:val="en-NZ"/>
              </w:rPr>
              <w:t>1. To foster effective mechanisms of sharing emission factors and emission data</w:t>
            </w:r>
          </w:p>
        </w:tc>
        <w:tc>
          <w:tcPr>
            <w:tcW w:w="3298" w:type="dxa"/>
          </w:tcPr>
          <w:p w:rsidR="00310413" w:rsidRPr="00477A5C" w:rsidRDefault="00310413" w:rsidP="0046671B">
            <w:pPr>
              <w:spacing w:before="0" w:after="0"/>
            </w:pPr>
            <w:r w:rsidRPr="00477A5C">
              <w:rPr>
                <w:szCs w:val="22"/>
              </w:rPr>
              <w:t>Canada</w:t>
            </w:r>
          </w:p>
        </w:tc>
      </w:tr>
      <w:tr w:rsidR="00310413" w:rsidRPr="00477A5C" w:rsidTr="0046671B">
        <w:trPr>
          <w:trHeight w:val="170"/>
        </w:trPr>
        <w:tc>
          <w:tcPr>
            <w:tcW w:w="5988" w:type="dxa"/>
          </w:tcPr>
          <w:p w:rsidR="00310413" w:rsidRPr="00477A5C" w:rsidRDefault="00310413" w:rsidP="0046671B">
            <w:pPr>
              <w:spacing w:before="0" w:after="0"/>
              <w:rPr>
                <w:b/>
                <w:lang w:val="en-NZ"/>
              </w:rPr>
            </w:pPr>
            <w:r w:rsidRPr="00477A5C">
              <w:rPr>
                <w:szCs w:val="22"/>
                <w:lang w:val="en-NZ"/>
              </w:rPr>
              <w:t>2. To produce an inventory and guidance on the use of tools and methods for Greenhouse Gas (GHG) estimation; Sharing approaches and lessons learned on application of Tier 3 methods.</w:t>
            </w:r>
          </w:p>
        </w:tc>
        <w:tc>
          <w:tcPr>
            <w:tcW w:w="3298" w:type="dxa"/>
          </w:tcPr>
          <w:p w:rsidR="00310413" w:rsidRPr="00477A5C" w:rsidRDefault="00310413" w:rsidP="0046671B">
            <w:pPr>
              <w:spacing w:before="0" w:after="0"/>
            </w:pPr>
            <w:r w:rsidRPr="00477A5C">
              <w:rPr>
                <w:szCs w:val="22"/>
              </w:rPr>
              <w:t>not determined at meeting</w:t>
            </w:r>
          </w:p>
        </w:tc>
      </w:tr>
      <w:tr w:rsidR="00310413" w:rsidRPr="00477A5C" w:rsidTr="0046671B">
        <w:trPr>
          <w:trHeight w:val="340"/>
        </w:trPr>
        <w:tc>
          <w:tcPr>
            <w:tcW w:w="5988" w:type="dxa"/>
          </w:tcPr>
          <w:p w:rsidR="00310413" w:rsidRPr="00477A5C" w:rsidRDefault="00310413" w:rsidP="0046671B">
            <w:pPr>
              <w:spacing w:before="0" w:after="0"/>
              <w:rPr>
                <w:b/>
                <w:lang w:val="en-NZ"/>
              </w:rPr>
            </w:pPr>
            <w:r w:rsidRPr="00477A5C">
              <w:rPr>
                <w:szCs w:val="22"/>
                <w:lang w:val="en-NZ"/>
              </w:rPr>
              <w:t>3. To share methods and lessons learned on application of remote sensing to improve activity data.</w:t>
            </w:r>
          </w:p>
        </w:tc>
        <w:tc>
          <w:tcPr>
            <w:tcW w:w="3298" w:type="dxa"/>
          </w:tcPr>
          <w:p w:rsidR="00310413" w:rsidRPr="00477A5C" w:rsidRDefault="00310413" w:rsidP="0046671B">
            <w:pPr>
              <w:spacing w:before="0" w:after="0"/>
            </w:pPr>
            <w:r w:rsidRPr="00477A5C">
              <w:rPr>
                <w:szCs w:val="22"/>
              </w:rPr>
              <w:t>United Kingdom, Philippines, Ireland Viet Nam</w:t>
            </w:r>
          </w:p>
        </w:tc>
      </w:tr>
      <w:tr w:rsidR="00310413" w:rsidRPr="00477A5C" w:rsidTr="0046671B">
        <w:trPr>
          <w:trHeight w:val="340"/>
        </w:trPr>
        <w:tc>
          <w:tcPr>
            <w:tcW w:w="9286" w:type="dxa"/>
            <w:gridSpan w:val="2"/>
          </w:tcPr>
          <w:p w:rsidR="00310413" w:rsidRPr="00477A5C" w:rsidRDefault="00310413" w:rsidP="0046671B">
            <w:pPr>
              <w:spacing w:before="0" w:after="0"/>
              <w:jc w:val="center"/>
              <w:rPr>
                <w:b/>
              </w:rPr>
            </w:pPr>
            <w:r w:rsidRPr="00477A5C">
              <w:rPr>
                <w:b/>
                <w:szCs w:val="22"/>
              </w:rPr>
              <w:t>Networking</w:t>
            </w:r>
          </w:p>
        </w:tc>
      </w:tr>
      <w:tr w:rsidR="00310413" w:rsidRPr="00477A5C" w:rsidTr="0046671B">
        <w:trPr>
          <w:trHeight w:val="340"/>
        </w:trPr>
        <w:tc>
          <w:tcPr>
            <w:tcW w:w="5988" w:type="dxa"/>
          </w:tcPr>
          <w:p w:rsidR="00310413" w:rsidRPr="00477A5C" w:rsidRDefault="00310413" w:rsidP="0046671B">
            <w:pPr>
              <w:spacing w:before="0" w:after="0"/>
              <w:rPr>
                <w:b/>
                <w:lang w:val="en-NZ"/>
              </w:rPr>
            </w:pPr>
            <w:r w:rsidRPr="00477A5C">
              <w:rPr>
                <w:szCs w:val="22"/>
                <w:lang w:val="en-NZ"/>
              </w:rPr>
              <w:t>4. To promote communication between inventory practitioners and research scientists working on specific inventory-relevant topics.</w:t>
            </w:r>
          </w:p>
        </w:tc>
        <w:tc>
          <w:tcPr>
            <w:tcW w:w="3298" w:type="dxa"/>
          </w:tcPr>
          <w:p w:rsidR="00310413" w:rsidRPr="00477A5C" w:rsidRDefault="00310413" w:rsidP="0046671B">
            <w:pPr>
              <w:spacing w:before="0" w:after="0"/>
            </w:pPr>
            <w:r w:rsidRPr="00477A5C">
              <w:rPr>
                <w:szCs w:val="22"/>
              </w:rPr>
              <w:t>Ghana, Philippines, Malaysia</w:t>
            </w:r>
          </w:p>
        </w:tc>
      </w:tr>
      <w:tr w:rsidR="00310413" w:rsidRPr="00477A5C" w:rsidTr="0046671B">
        <w:trPr>
          <w:trHeight w:val="340"/>
        </w:trPr>
        <w:tc>
          <w:tcPr>
            <w:tcW w:w="5988" w:type="dxa"/>
          </w:tcPr>
          <w:p w:rsidR="00310413" w:rsidRPr="00477A5C" w:rsidRDefault="00310413" w:rsidP="0046671B">
            <w:pPr>
              <w:spacing w:before="0" w:after="0"/>
              <w:rPr>
                <w:b/>
                <w:lang w:val="en-NZ"/>
              </w:rPr>
            </w:pPr>
            <w:r w:rsidRPr="00477A5C">
              <w:rPr>
                <w:szCs w:val="22"/>
                <w:lang w:val="en-NZ"/>
              </w:rPr>
              <w:t>5. To identify opportunities to involve partners to further work on GHG inventory and measurements.</w:t>
            </w:r>
          </w:p>
        </w:tc>
        <w:tc>
          <w:tcPr>
            <w:tcW w:w="3298" w:type="dxa"/>
          </w:tcPr>
          <w:p w:rsidR="00310413" w:rsidRPr="00477A5C" w:rsidRDefault="00310413" w:rsidP="0046671B">
            <w:pPr>
              <w:spacing w:before="0" w:after="0"/>
            </w:pPr>
            <w:r w:rsidRPr="00477A5C">
              <w:rPr>
                <w:szCs w:val="22"/>
              </w:rPr>
              <w:t>Canada, Netherlands, Uruguay, New Zealand, Japan</w:t>
            </w:r>
          </w:p>
        </w:tc>
      </w:tr>
      <w:tr w:rsidR="00310413" w:rsidRPr="00477A5C" w:rsidTr="0046671B">
        <w:trPr>
          <w:trHeight w:val="340"/>
        </w:trPr>
        <w:tc>
          <w:tcPr>
            <w:tcW w:w="9286" w:type="dxa"/>
            <w:gridSpan w:val="2"/>
          </w:tcPr>
          <w:p w:rsidR="00310413" w:rsidRPr="00477A5C" w:rsidRDefault="00310413" w:rsidP="0046671B">
            <w:pPr>
              <w:spacing w:before="0" w:after="0"/>
              <w:jc w:val="center"/>
              <w:rPr>
                <w:b/>
              </w:rPr>
            </w:pPr>
            <w:r w:rsidRPr="00477A5C">
              <w:rPr>
                <w:b/>
                <w:szCs w:val="22"/>
              </w:rPr>
              <w:t>Guidance</w:t>
            </w:r>
          </w:p>
        </w:tc>
      </w:tr>
      <w:tr w:rsidR="00310413" w:rsidRPr="00477A5C" w:rsidTr="0046671B">
        <w:trPr>
          <w:trHeight w:val="340"/>
        </w:trPr>
        <w:tc>
          <w:tcPr>
            <w:tcW w:w="5988" w:type="dxa"/>
          </w:tcPr>
          <w:p w:rsidR="00310413" w:rsidRPr="00477A5C" w:rsidRDefault="00310413" w:rsidP="0046671B">
            <w:pPr>
              <w:spacing w:before="0" w:after="0"/>
              <w:rPr>
                <w:b/>
                <w:lang w:val="en-NZ"/>
              </w:rPr>
            </w:pPr>
            <w:r w:rsidRPr="00477A5C">
              <w:rPr>
                <w:szCs w:val="22"/>
                <w:lang w:val="en-NZ"/>
              </w:rPr>
              <w:t>7. To produce best practice guidance on measurement techniques, harmonisation of approaches, and standardisation of technologies and methodologies for soil organic carbon (SOC), nitrous oxide (N</w:t>
            </w:r>
            <w:r w:rsidRPr="00477A5C">
              <w:rPr>
                <w:szCs w:val="22"/>
                <w:vertAlign w:val="subscript"/>
                <w:lang w:val="en-NZ"/>
              </w:rPr>
              <w:t>2</w:t>
            </w:r>
            <w:r w:rsidRPr="00477A5C">
              <w:rPr>
                <w:szCs w:val="22"/>
                <w:lang w:val="en-NZ"/>
              </w:rPr>
              <w:t>O) and methane (CH</w:t>
            </w:r>
            <w:r w:rsidRPr="00477A5C">
              <w:rPr>
                <w:szCs w:val="22"/>
                <w:vertAlign w:val="subscript"/>
                <w:lang w:val="en-NZ"/>
              </w:rPr>
              <w:t>4</w:t>
            </w:r>
            <w:r w:rsidRPr="00477A5C">
              <w:rPr>
                <w:szCs w:val="22"/>
                <w:lang w:val="en-NZ"/>
              </w:rPr>
              <w:t>).</w:t>
            </w:r>
          </w:p>
        </w:tc>
        <w:tc>
          <w:tcPr>
            <w:tcW w:w="3298" w:type="dxa"/>
          </w:tcPr>
          <w:p w:rsidR="00310413" w:rsidRPr="00477A5C" w:rsidRDefault="00310413" w:rsidP="0046671B">
            <w:pPr>
              <w:spacing w:before="0" w:after="0"/>
            </w:pPr>
            <w:r w:rsidRPr="00477A5C">
              <w:rPr>
                <w:szCs w:val="22"/>
              </w:rPr>
              <w:t>New Zealand, Canada (SOC); United Kingdom, (N</w:t>
            </w:r>
            <w:r w:rsidRPr="00477A5C">
              <w:rPr>
                <w:szCs w:val="22"/>
                <w:vertAlign w:val="subscript"/>
              </w:rPr>
              <w:t>2</w:t>
            </w:r>
            <w:r w:rsidRPr="00477A5C">
              <w:rPr>
                <w:szCs w:val="22"/>
              </w:rPr>
              <w:t>O); Japan, United Kingdom,  (CH</w:t>
            </w:r>
            <w:r w:rsidRPr="00477A5C">
              <w:rPr>
                <w:szCs w:val="22"/>
                <w:vertAlign w:val="subscript"/>
              </w:rPr>
              <w:t>4</w:t>
            </w:r>
            <w:r w:rsidRPr="00477A5C">
              <w:rPr>
                <w:szCs w:val="22"/>
              </w:rPr>
              <w:t>)</w:t>
            </w:r>
          </w:p>
        </w:tc>
      </w:tr>
      <w:tr w:rsidR="00310413" w:rsidRPr="00477A5C" w:rsidTr="0046671B">
        <w:trPr>
          <w:trHeight w:val="340"/>
        </w:trPr>
        <w:tc>
          <w:tcPr>
            <w:tcW w:w="5988" w:type="dxa"/>
          </w:tcPr>
          <w:p w:rsidR="00310413" w:rsidRPr="00477A5C" w:rsidRDefault="00310413" w:rsidP="0046671B">
            <w:pPr>
              <w:spacing w:before="0" w:after="0"/>
              <w:rPr>
                <w:b/>
                <w:lang w:val="en-NZ"/>
              </w:rPr>
            </w:pPr>
            <w:r w:rsidRPr="00477A5C">
              <w:rPr>
                <w:szCs w:val="22"/>
                <w:lang w:val="en-NZ"/>
              </w:rPr>
              <w:t>8. To produce the best practice guidance on development of activity data.</w:t>
            </w:r>
          </w:p>
        </w:tc>
        <w:tc>
          <w:tcPr>
            <w:tcW w:w="3298" w:type="dxa"/>
          </w:tcPr>
          <w:p w:rsidR="00310413" w:rsidRPr="00477A5C" w:rsidRDefault="00310413" w:rsidP="0046671B">
            <w:pPr>
              <w:spacing w:before="0" w:after="0"/>
            </w:pPr>
            <w:r w:rsidRPr="00477A5C">
              <w:rPr>
                <w:szCs w:val="22"/>
              </w:rPr>
              <w:t>Netherlands, Canada</w:t>
            </w:r>
          </w:p>
        </w:tc>
      </w:tr>
      <w:tr w:rsidR="00310413" w:rsidRPr="00477A5C" w:rsidTr="0046671B">
        <w:trPr>
          <w:trHeight w:val="340"/>
        </w:trPr>
        <w:tc>
          <w:tcPr>
            <w:tcW w:w="9286" w:type="dxa"/>
            <w:gridSpan w:val="2"/>
          </w:tcPr>
          <w:p w:rsidR="00310413" w:rsidRPr="00477A5C" w:rsidRDefault="00310413" w:rsidP="0046671B">
            <w:pPr>
              <w:spacing w:before="0" w:after="0"/>
              <w:jc w:val="center"/>
              <w:rPr>
                <w:b/>
              </w:rPr>
            </w:pPr>
            <w:r w:rsidRPr="00477A5C">
              <w:rPr>
                <w:b/>
                <w:szCs w:val="22"/>
              </w:rPr>
              <w:t>Methods and Capacity Development</w:t>
            </w:r>
          </w:p>
        </w:tc>
      </w:tr>
      <w:tr w:rsidR="00310413" w:rsidRPr="00477A5C" w:rsidTr="0046671B">
        <w:trPr>
          <w:trHeight w:val="340"/>
        </w:trPr>
        <w:tc>
          <w:tcPr>
            <w:tcW w:w="5988" w:type="dxa"/>
          </w:tcPr>
          <w:p w:rsidR="00310413" w:rsidRPr="00477A5C" w:rsidRDefault="00310413" w:rsidP="0046671B">
            <w:pPr>
              <w:spacing w:before="0" w:after="0"/>
              <w:rPr>
                <w:b/>
                <w:lang w:val="en-NZ"/>
              </w:rPr>
            </w:pPr>
            <w:r w:rsidRPr="00477A5C">
              <w:rPr>
                <w:szCs w:val="22"/>
                <w:lang w:val="en-NZ"/>
              </w:rPr>
              <w:t>9. To increase our capability to estimate and communicate uncertainties of GHG emission/removals.</w:t>
            </w:r>
          </w:p>
        </w:tc>
        <w:tc>
          <w:tcPr>
            <w:tcW w:w="3298" w:type="dxa"/>
          </w:tcPr>
          <w:p w:rsidR="00310413" w:rsidRPr="00477A5C" w:rsidRDefault="00310413" w:rsidP="0046671B">
            <w:pPr>
              <w:spacing w:before="0" w:after="0"/>
            </w:pPr>
            <w:r w:rsidRPr="00477A5C">
              <w:rPr>
                <w:szCs w:val="22"/>
              </w:rPr>
              <w:t>United Kingdom, Viet Nam, Canada, New Zealand</w:t>
            </w:r>
          </w:p>
        </w:tc>
      </w:tr>
      <w:tr w:rsidR="00310413" w:rsidRPr="00477A5C" w:rsidTr="0046671B">
        <w:trPr>
          <w:trHeight w:val="297"/>
        </w:trPr>
        <w:tc>
          <w:tcPr>
            <w:tcW w:w="5988" w:type="dxa"/>
          </w:tcPr>
          <w:p w:rsidR="00310413" w:rsidRPr="00477A5C" w:rsidRDefault="00310413" w:rsidP="0046671B">
            <w:pPr>
              <w:spacing w:before="0" w:after="0"/>
              <w:rPr>
                <w:b/>
                <w:lang w:val="en-NZ"/>
              </w:rPr>
            </w:pPr>
            <w:r w:rsidRPr="00477A5C">
              <w:rPr>
                <w:szCs w:val="22"/>
              </w:rPr>
              <w:t xml:space="preserve">10. </w:t>
            </w:r>
            <w:r w:rsidRPr="00477A5C">
              <w:rPr>
                <w:szCs w:val="22"/>
                <w:lang w:val="en-NZ"/>
              </w:rPr>
              <w:t>To build capacity to estimate and measure GHG emission and removals.</w:t>
            </w:r>
          </w:p>
        </w:tc>
        <w:tc>
          <w:tcPr>
            <w:tcW w:w="3298" w:type="dxa"/>
          </w:tcPr>
          <w:p w:rsidR="00310413" w:rsidRPr="00477A5C" w:rsidRDefault="00310413" w:rsidP="0046671B">
            <w:pPr>
              <w:spacing w:before="0" w:after="0"/>
            </w:pPr>
            <w:r w:rsidRPr="00477A5C">
              <w:rPr>
                <w:szCs w:val="22"/>
              </w:rPr>
              <w:t>New Zealand, Netherlands, Ghana, Viet Nam, Indonesia, Uruguay, Argentina, Chile</w:t>
            </w:r>
          </w:p>
        </w:tc>
      </w:tr>
      <w:tr w:rsidR="00310413" w:rsidRPr="00477A5C" w:rsidTr="0046671B">
        <w:trPr>
          <w:trHeight w:val="297"/>
        </w:trPr>
        <w:tc>
          <w:tcPr>
            <w:tcW w:w="5988" w:type="dxa"/>
          </w:tcPr>
          <w:p w:rsidR="00310413" w:rsidRPr="00477A5C" w:rsidRDefault="00310413" w:rsidP="0046671B">
            <w:pPr>
              <w:spacing w:before="0" w:after="0"/>
              <w:rPr>
                <w:b/>
                <w:lang w:val="en-NZ"/>
              </w:rPr>
            </w:pPr>
            <w:r w:rsidRPr="00477A5C">
              <w:rPr>
                <w:szCs w:val="22"/>
                <w:lang w:val="en-NZ"/>
              </w:rPr>
              <w:t>11. To develop methods to evaluate the economic value of GHG mitigation.</w:t>
            </w:r>
          </w:p>
        </w:tc>
        <w:tc>
          <w:tcPr>
            <w:tcW w:w="3298" w:type="dxa"/>
          </w:tcPr>
          <w:p w:rsidR="00310413" w:rsidRPr="00477A5C" w:rsidRDefault="00310413" w:rsidP="0046671B">
            <w:pPr>
              <w:spacing w:before="0" w:after="0"/>
            </w:pPr>
            <w:r w:rsidRPr="00477A5C">
              <w:rPr>
                <w:szCs w:val="22"/>
              </w:rPr>
              <w:t>Ghana, United Kingdom, Indonesia</w:t>
            </w:r>
          </w:p>
        </w:tc>
      </w:tr>
      <w:tr w:rsidR="00310413" w:rsidRPr="00477A5C" w:rsidTr="0046671B">
        <w:trPr>
          <w:trHeight w:val="297"/>
        </w:trPr>
        <w:tc>
          <w:tcPr>
            <w:tcW w:w="5988" w:type="dxa"/>
          </w:tcPr>
          <w:p w:rsidR="00310413" w:rsidRPr="00477A5C" w:rsidRDefault="00310413" w:rsidP="0046671B">
            <w:pPr>
              <w:spacing w:before="0" w:after="0"/>
              <w:rPr>
                <w:b/>
                <w:lang w:val="en-NZ"/>
              </w:rPr>
            </w:pPr>
            <w:r w:rsidRPr="00477A5C">
              <w:rPr>
                <w:szCs w:val="22"/>
                <w:lang w:val="en-NZ"/>
              </w:rPr>
              <w:t xml:space="preserve">12. To improve capability to quantify GHG emission and removals for further scenarios of farming systems and climates. </w:t>
            </w:r>
          </w:p>
        </w:tc>
        <w:tc>
          <w:tcPr>
            <w:tcW w:w="3298" w:type="dxa"/>
          </w:tcPr>
          <w:p w:rsidR="00310413" w:rsidRPr="00477A5C" w:rsidRDefault="00310413" w:rsidP="0046671B">
            <w:pPr>
              <w:spacing w:before="0" w:after="0"/>
            </w:pPr>
            <w:r w:rsidRPr="00477A5C">
              <w:rPr>
                <w:szCs w:val="22"/>
              </w:rPr>
              <w:t>Uruguay, Netherlands, Canada, Viet Nam</w:t>
            </w:r>
          </w:p>
        </w:tc>
      </w:tr>
      <w:tr w:rsidR="00310413" w:rsidRPr="00477A5C" w:rsidTr="0046671B">
        <w:trPr>
          <w:trHeight w:val="297"/>
        </w:trPr>
        <w:tc>
          <w:tcPr>
            <w:tcW w:w="5988" w:type="dxa"/>
          </w:tcPr>
          <w:p w:rsidR="00310413" w:rsidRPr="00477A5C" w:rsidRDefault="00310413" w:rsidP="0046671B">
            <w:pPr>
              <w:spacing w:before="0" w:after="0"/>
              <w:rPr>
                <w:b/>
                <w:lang w:val="en-NZ"/>
              </w:rPr>
            </w:pPr>
            <w:r w:rsidRPr="00477A5C">
              <w:rPr>
                <w:szCs w:val="22"/>
                <w:lang w:val="en-NZ"/>
              </w:rPr>
              <w:t>13. To produce guidance on methodologies for determining emission intensity.</w:t>
            </w:r>
          </w:p>
        </w:tc>
        <w:tc>
          <w:tcPr>
            <w:tcW w:w="3298" w:type="dxa"/>
          </w:tcPr>
          <w:p w:rsidR="00310413" w:rsidRPr="00477A5C" w:rsidRDefault="00310413" w:rsidP="0046671B">
            <w:pPr>
              <w:spacing w:before="0" w:after="0"/>
            </w:pPr>
            <w:r w:rsidRPr="00477A5C">
              <w:rPr>
                <w:szCs w:val="22"/>
              </w:rPr>
              <w:t>New Zealand, Netherlands, Canada, Canada, Viet Nam, United Kingdom</w:t>
            </w:r>
          </w:p>
        </w:tc>
      </w:tr>
    </w:tbl>
    <w:p w:rsidR="00310413" w:rsidRDefault="00310413" w:rsidP="007C5212">
      <w:pPr>
        <w:spacing w:before="120" w:after="0"/>
        <w:rPr>
          <w:rFonts w:ascii="Century Gothic" w:hAnsi="Century Gothic"/>
          <w:b/>
          <w:sz w:val="36"/>
          <w:szCs w:val="36"/>
          <w:lang w:val="en-NZ"/>
        </w:rPr>
      </w:pPr>
    </w:p>
    <w:p w:rsidR="00781A98" w:rsidRDefault="00781A98" w:rsidP="000364A3">
      <w:pPr>
        <w:rPr>
          <w:sz w:val="48"/>
          <w:szCs w:val="48"/>
          <w:lang w:val="en-NZ"/>
        </w:rPr>
      </w:pPr>
    </w:p>
    <w:p w:rsidR="00781A98" w:rsidRDefault="00781A98" w:rsidP="000364A3">
      <w:pPr>
        <w:rPr>
          <w:sz w:val="48"/>
          <w:szCs w:val="48"/>
          <w:lang w:val="en-NZ"/>
        </w:rPr>
      </w:pPr>
    </w:p>
    <w:p w:rsidR="00781A98" w:rsidRPr="00781A98" w:rsidRDefault="00222084" w:rsidP="00781A98">
      <w:pPr>
        <w:jc w:val="center"/>
        <w:rPr>
          <w:noProof/>
          <w:szCs w:val="48"/>
          <w:lang w:val="en-NZ"/>
        </w:rPr>
      </w:pPr>
      <w:r>
        <w:rPr>
          <w:sz w:val="48"/>
          <w:szCs w:val="48"/>
          <w:lang w:val="en-NZ"/>
        </w:rPr>
        <w:lastRenderedPageBreak/>
        <w:fldChar w:fldCharType="begin"/>
      </w:r>
      <w:r w:rsidR="00781A98">
        <w:rPr>
          <w:sz w:val="48"/>
          <w:szCs w:val="48"/>
          <w:lang w:val="en-NZ"/>
        </w:rPr>
        <w:instrText xml:space="preserve"> ADDIN REFMGR.REFLIST </w:instrText>
      </w:r>
      <w:r>
        <w:rPr>
          <w:sz w:val="48"/>
          <w:szCs w:val="48"/>
          <w:lang w:val="en-NZ"/>
        </w:rPr>
        <w:fldChar w:fldCharType="separate"/>
      </w:r>
      <w:r w:rsidR="00E75BE3" w:rsidRPr="00E75BE3">
        <w:rPr>
          <w:noProof/>
          <w:szCs w:val="48"/>
          <w:lang w:val="en-NZ"/>
        </w:rPr>
        <w:t>Reference List</w:t>
      </w:r>
    </w:p>
    <w:p w:rsidR="00781A98" w:rsidRPr="00781A98" w:rsidRDefault="00781A98" w:rsidP="00781A98">
      <w:pPr>
        <w:jc w:val="center"/>
        <w:rPr>
          <w:noProof/>
          <w:szCs w:val="48"/>
          <w:lang w:val="en-NZ"/>
        </w:rPr>
      </w:pPr>
    </w:p>
    <w:p w:rsidR="00781A98" w:rsidRPr="00781A98" w:rsidRDefault="00E75BE3" w:rsidP="00781A98">
      <w:pPr>
        <w:tabs>
          <w:tab w:val="left" w:pos="0"/>
        </w:tabs>
        <w:spacing w:after="0"/>
        <w:rPr>
          <w:noProof/>
          <w:szCs w:val="48"/>
          <w:lang w:val="en-NZ"/>
        </w:rPr>
      </w:pPr>
      <w:r w:rsidRPr="00E75BE3">
        <w:rPr>
          <w:noProof/>
          <w:szCs w:val="48"/>
          <w:lang w:val="en-NZ"/>
        </w:rPr>
        <w:t xml:space="preserve">Buckingham, S., Cloy, J. M., Webb, J., Evans, C., Kuhnert, M., Moxley, J., Smith, P., Topp, C. F. E., and Rees, R. M. Systematic Review of the Impacts of Land Management on Carbon Sequestration in UK Relevant Soils.  2014. Brussels. European Conference on Green Carbon. </w:t>
      </w:r>
    </w:p>
    <w:p w:rsidR="00781A98" w:rsidRPr="00781A98" w:rsidRDefault="00E75BE3" w:rsidP="00781A98">
      <w:pPr>
        <w:tabs>
          <w:tab w:val="left" w:pos="0"/>
        </w:tabs>
        <w:spacing w:after="0"/>
        <w:rPr>
          <w:noProof/>
          <w:szCs w:val="48"/>
          <w:lang w:val="en-NZ"/>
        </w:rPr>
      </w:pPr>
      <w:r w:rsidRPr="00E75BE3">
        <w:rPr>
          <w:noProof/>
          <w:szCs w:val="48"/>
          <w:lang w:val="en-NZ"/>
        </w:rPr>
        <w:t>Ref Type: Conference Proceeding</w:t>
      </w:r>
    </w:p>
    <w:p w:rsidR="003E3A84" w:rsidRDefault="003E3A84">
      <w:pPr>
        <w:tabs>
          <w:tab w:val="left" w:pos="0"/>
        </w:tabs>
        <w:spacing w:after="0"/>
        <w:rPr>
          <w:noProof/>
          <w:sz w:val="48"/>
          <w:szCs w:val="48"/>
          <w:lang w:val="en-NZ"/>
        </w:rPr>
      </w:pPr>
    </w:p>
    <w:p w:rsidR="00310413" w:rsidRDefault="00222084" w:rsidP="000364A3">
      <w:pPr>
        <w:rPr>
          <w:sz w:val="48"/>
          <w:szCs w:val="48"/>
          <w:lang w:val="en-NZ"/>
        </w:rPr>
      </w:pPr>
      <w:r>
        <w:rPr>
          <w:sz w:val="48"/>
          <w:szCs w:val="48"/>
          <w:lang w:val="en-NZ"/>
        </w:rPr>
        <w:fldChar w:fldCharType="end"/>
      </w:r>
    </w:p>
    <w:sectPr w:rsidR="00310413" w:rsidSect="009658BB">
      <w:headerReference w:type="default" r:id="rId27"/>
      <w:footerReference w:type="even" r:id="rId28"/>
      <w:footerReference w:type="default" r:id="rId29"/>
      <w:pgSz w:w="11906" w:h="16838" w:code="9"/>
      <w:pgMar w:top="1418" w:right="1418" w:bottom="1418" w:left="1418" w:header="709" w:footer="709" w:gutter="0"/>
      <w:paperSrc w:first="2" w:other="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351" w:rsidRDefault="00902351">
      <w:r>
        <w:separator/>
      </w:r>
    </w:p>
  </w:endnote>
  <w:endnote w:type="continuationSeparator" w:id="0">
    <w:p w:rsidR="00902351" w:rsidRDefault="009023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413" w:rsidRDefault="00222084" w:rsidP="009658BB">
    <w:pPr>
      <w:pStyle w:val="Footer"/>
      <w:framePr w:wrap="around" w:vAnchor="text" w:hAnchor="margin" w:xAlign="right" w:y="1"/>
      <w:rPr>
        <w:rStyle w:val="PageNumber"/>
        <w:sz w:val="22"/>
      </w:rPr>
    </w:pPr>
    <w:r>
      <w:rPr>
        <w:rStyle w:val="PageNumber"/>
      </w:rPr>
      <w:fldChar w:fldCharType="begin"/>
    </w:r>
    <w:r w:rsidR="00310413">
      <w:rPr>
        <w:rStyle w:val="PageNumber"/>
      </w:rPr>
      <w:instrText xml:space="preserve">PAGE  </w:instrText>
    </w:r>
    <w:r>
      <w:rPr>
        <w:rStyle w:val="PageNumber"/>
      </w:rPr>
      <w:fldChar w:fldCharType="separate"/>
    </w:r>
    <w:r w:rsidR="00310413">
      <w:rPr>
        <w:rStyle w:val="PageNumber"/>
        <w:noProof/>
      </w:rPr>
      <w:t>1</w:t>
    </w:r>
    <w:r>
      <w:rPr>
        <w:rStyle w:val="PageNumber"/>
      </w:rPr>
      <w:fldChar w:fldCharType="end"/>
    </w:r>
  </w:p>
  <w:p w:rsidR="00310413" w:rsidRDefault="00310413" w:rsidP="009658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413" w:rsidRPr="00B12D0A" w:rsidRDefault="00310413" w:rsidP="009658BB">
    <w:pPr>
      <w:pStyle w:val="Footer"/>
      <w:pBdr>
        <w:top w:val="single" w:sz="4" w:space="1" w:color="auto"/>
      </w:pBdr>
      <w:tabs>
        <w:tab w:val="clear" w:pos="4153"/>
        <w:tab w:val="clear" w:pos="8306"/>
        <w:tab w:val="right" w:pos="8760"/>
      </w:tabs>
      <w:ind w:right="360"/>
      <w:jc w:val="both"/>
      <w:rPr>
        <w:rFonts w:ascii="Century Gothic" w:hAnsi="Century Gothic"/>
        <w:sz w:val="16"/>
        <w:szCs w:val="16"/>
        <w:lang w:val="en-NZ"/>
      </w:rPr>
    </w:pPr>
    <w:r>
      <w:rPr>
        <w:rStyle w:val="PageNumber"/>
        <w:rFonts w:ascii="Century Gothic" w:hAnsi="Century Gothic"/>
        <w:sz w:val="16"/>
        <w:szCs w:val="16"/>
      </w:rPr>
      <w:t>Inventory &amp; Measurement Cross-Cutting Group Meeting Report</w:t>
    </w:r>
    <w:r w:rsidRPr="00B12D0A">
      <w:rPr>
        <w:rStyle w:val="PageNumber"/>
        <w:rFonts w:ascii="Century Gothic" w:hAnsi="Century Gothic"/>
        <w:sz w:val="16"/>
        <w:szCs w:val="16"/>
      </w:rPr>
      <w:t xml:space="preserve">, </w:t>
    </w:r>
    <w:r>
      <w:rPr>
        <w:rStyle w:val="PageNumber"/>
        <w:rFonts w:ascii="Century Gothic" w:hAnsi="Century Gothic"/>
        <w:sz w:val="16"/>
        <w:szCs w:val="16"/>
      </w:rPr>
      <w:t>17-20 December 2013</w:t>
    </w:r>
    <w:r w:rsidRPr="00B12D0A">
      <w:rPr>
        <w:rStyle w:val="PageNumber"/>
        <w:rFonts w:ascii="Century Gothic" w:hAnsi="Century Gothic"/>
        <w:sz w:val="16"/>
        <w:szCs w:val="16"/>
      </w:rPr>
      <w:tab/>
    </w:r>
    <w:r w:rsidR="00222084" w:rsidRPr="00B12D0A">
      <w:rPr>
        <w:rStyle w:val="PageNumber"/>
        <w:rFonts w:ascii="Century Gothic" w:hAnsi="Century Gothic"/>
        <w:sz w:val="16"/>
        <w:szCs w:val="16"/>
      </w:rPr>
      <w:fldChar w:fldCharType="begin"/>
    </w:r>
    <w:r w:rsidRPr="00B12D0A">
      <w:rPr>
        <w:rStyle w:val="PageNumber"/>
        <w:rFonts w:ascii="Century Gothic" w:hAnsi="Century Gothic"/>
        <w:sz w:val="16"/>
        <w:szCs w:val="16"/>
      </w:rPr>
      <w:instrText xml:space="preserve"> PAGE </w:instrText>
    </w:r>
    <w:r w:rsidR="00222084" w:rsidRPr="00B12D0A">
      <w:rPr>
        <w:rStyle w:val="PageNumber"/>
        <w:rFonts w:ascii="Century Gothic" w:hAnsi="Century Gothic"/>
        <w:sz w:val="16"/>
        <w:szCs w:val="16"/>
      </w:rPr>
      <w:fldChar w:fldCharType="separate"/>
    </w:r>
    <w:r w:rsidR="0025475D">
      <w:rPr>
        <w:rStyle w:val="PageNumber"/>
        <w:rFonts w:ascii="Century Gothic" w:hAnsi="Century Gothic"/>
        <w:noProof/>
        <w:sz w:val="16"/>
        <w:szCs w:val="16"/>
      </w:rPr>
      <w:t>13</w:t>
    </w:r>
    <w:r w:rsidR="00222084" w:rsidRPr="00B12D0A">
      <w:rPr>
        <w:rStyle w:val="PageNumber"/>
        <w:rFonts w:ascii="Century Gothic" w:hAnsi="Century Gothic"/>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351" w:rsidRDefault="00902351">
      <w:r>
        <w:separator/>
      </w:r>
    </w:p>
  </w:footnote>
  <w:footnote w:type="continuationSeparator" w:id="0">
    <w:p w:rsidR="00902351" w:rsidRDefault="009023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15B" w:rsidRDefault="001F61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638C89E8"/>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608A1E8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C0249D7C"/>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373C6768"/>
    <w:lvl w:ilvl="0">
      <w:start w:val="1"/>
      <w:numFmt w:val="bullet"/>
      <w:lvlText w:val=""/>
      <w:lvlJc w:val="left"/>
      <w:pPr>
        <w:tabs>
          <w:tab w:val="num" w:pos="360"/>
        </w:tabs>
        <w:ind w:left="360" w:hanging="360"/>
      </w:pPr>
      <w:rPr>
        <w:rFonts w:ascii="Symbol" w:hAnsi="Symbol" w:hint="default"/>
      </w:rPr>
    </w:lvl>
  </w:abstractNum>
  <w:abstractNum w:abstractNumId="4">
    <w:nsid w:val="FFFFFFFE"/>
    <w:multiLevelType w:val="singleLevel"/>
    <w:tmpl w:val="D936ABF6"/>
    <w:lvl w:ilvl="0">
      <w:numFmt w:val="bullet"/>
      <w:pStyle w:val="BulletPoints"/>
      <w:lvlText w:val="*"/>
      <w:lvlJc w:val="left"/>
    </w:lvl>
  </w:abstractNum>
  <w:abstractNum w:abstractNumId="5">
    <w:nsid w:val="00C52933"/>
    <w:multiLevelType w:val="hybridMultilevel"/>
    <w:tmpl w:val="7626F316"/>
    <w:lvl w:ilvl="0" w:tplc="67F2332A">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6">
    <w:nsid w:val="040D1F88"/>
    <w:multiLevelType w:val="hybridMultilevel"/>
    <w:tmpl w:val="D130BE60"/>
    <w:lvl w:ilvl="0" w:tplc="1EE001A8">
      <w:start w:val="1"/>
      <w:numFmt w:val="decimal"/>
      <w:pStyle w:val="Normal-number"/>
      <w:lvlText w:val="%1."/>
      <w:lvlJc w:val="left"/>
      <w:pPr>
        <w:tabs>
          <w:tab w:val="num" w:pos="397"/>
        </w:tabs>
      </w:pPr>
      <w:rPr>
        <w:rFonts w:ascii="Calibri" w:hAnsi="Calibri" w:cs="Times New Roman" w:hint="default"/>
        <w:b w:val="0"/>
        <w:i w:val="0"/>
        <w:sz w:val="22"/>
        <w:effect w:val="no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0F3F096C"/>
    <w:multiLevelType w:val="hybridMultilevel"/>
    <w:tmpl w:val="E7E871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9057971"/>
    <w:multiLevelType w:val="hybridMultilevel"/>
    <w:tmpl w:val="586A30C0"/>
    <w:lvl w:ilvl="0" w:tplc="D6283500">
      <w:numFmt w:val="bullet"/>
      <w:lvlText w:val="-"/>
      <w:lvlJc w:val="left"/>
      <w:pPr>
        <w:ind w:left="1440" w:hanging="360"/>
      </w:pPr>
      <w:rPr>
        <w:rFonts w:ascii="Calibri" w:eastAsia="Times New Roman" w:hAnsi="Calibri" w:hint="default"/>
      </w:rPr>
    </w:lvl>
    <w:lvl w:ilvl="1" w:tplc="14090003" w:tentative="1">
      <w:start w:val="1"/>
      <w:numFmt w:val="bullet"/>
      <w:lvlText w:val="o"/>
      <w:lvlJc w:val="left"/>
      <w:pPr>
        <w:ind w:left="2160" w:hanging="360"/>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nsid w:val="1D185146"/>
    <w:multiLevelType w:val="hybridMultilevel"/>
    <w:tmpl w:val="8D94D1FC"/>
    <w:lvl w:ilvl="0" w:tplc="67F2332A">
      <w:start w:val="1"/>
      <w:numFmt w:val="bullet"/>
      <w:lvlText w:val=""/>
      <w:lvlJc w:val="left"/>
      <w:pPr>
        <w:ind w:hanging="360"/>
      </w:pPr>
      <w:rPr>
        <w:rFonts w:ascii="Symbol" w:hAnsi="Symbol" w:hint="default"/>
        <w:i w:val="0"/>
        <w:color w:val="auto"/>
      </w:rPr>
    </w:lvl>
    <w:lvl w:ilvl="1" w:tplc="14090003">
      <w:start w:val="1"/>
      <w:numFmt w:val="bullet"/>
      <w:lvlText w:val="o"/>
      <w:lvlJc w:val="left"/>
      <w:pPr>
        <w:ind w:left="720" w:hanging="360"/>
      </w:pPr>
      <w:rPr>
        <w:rFonts w:ascii="Courier New" w:hAnsi="Courier New" w:hint="default"/>
      </w:rPr>
    </w:lvl>
    <w:lvl w:ilvl="2" w:tplc="14090005">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10">
    <w:nsid w:val="1E834636"/>
    <w:multiLevelType w:val="hybridMultilevel"/>
    <w:tmpl w:val="8336554E"/>
    <w:lvl w:ilvl="0" w:tplc="67F2332A">
      <w:start w:val="1"/>
      <w:numFmt w:val="bullet"/>
      <w:lvlText w:val=""/>
      <w:lvlJc w:val="left"/>
      <w:pPr>
        <w:tabs>
          <w:tab w:val="num" w:pos="720"/>
        </w:tabs>
        <w:ind w:left="720" w:hanging="360"/>
      </w:pPr>
      <w:rPr>
        <w:rFonts w:ascii="Symbol" w:hAnsi="Symbol" w:hint="default"/>
        <w:i w:val="0"/>
        <w:color w:val="auto"/>
      </w:rPr>
    </w:lvl>
    <w:lvl w:ilvl="1" w:tplc="67F2332A">
      <w:start w:val="1"/>
      <w:numFmt w:val="bullet"/>
      <w:lvlText w:val=""/>
      <w:lvlJc w:val="left"/>
      <w:pPr>
        <w:tabs>
          <w:tab w:val="num" w:pos="720"/>
        </w:tabs>
        <w:ind w:left="720" w:hanging="360"/>
      </w:pPr>
      <w:rPr>
        <w:rFonts w:ascii="Symbol" w:hAnsi="Symbol" w:hint="default"/>
        <w:i w:val="0"/>
        <w:color w:val="auto"/>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1EAC6ED1"/>
    <w:multiLevelType w:val="hybridMultilevel"/>
    <w:tmpl w:val="1CDEED9C"/>
    <w:lvl w:ilvl="0" w:tplc="D6283500">
      <w:numFmt w:val="bullet"/>
      <w:lvlText w:val="-"/>
      <w:lvlJc w:val="left"/>
      <w:pPr>
        <w:tabs>
          <w:tab w:val="num" w:pos="960"/>
        </w:tabs>
        <w:ind w:left="960" w:hanging="360"/>
      </w:pPr>
      <w:rPr>
        <w:rFonts w:ascii="Calibri" w:eastAsia="Times New Roman" w:hAnsi="Calibri" w:hint="default"/>
      </w:rPr>
    </w:lvl>
    <w:lvl w:ilvl="1" w:tplc="08090003" w:tentative="1">
      <w:start w:val="1"/>
      <w:numFmt w:val="bullet"/>
      <w:lvlText w:val="o"/>
      <w:lvlJc w:val="left"/>
      <w:pPr>
        <w:tabs>
          <w:tab w:val="num" w:pos="-240"/>
        </w:tabs>
        <w:ind w:left="-240" w:hanging="360"/>
      </w:pPr>
      <w:rPr>
        <w:rFonts w:ascii="Courier New" w:hAnsi="Courier New" w:hint="default"/>
      </w:rPr>
    </w:lvl>
    <w:lvl w:ilvl="2" w:tplc="08090005" w:tentative="1">
      <w:start w:val="1"/>
      <w:numFmt w:val="bullet"/>
      <w:lvlText w:val=""/>
      <w:lvlJc w:val="left"/>
      <w:pPr>
        <w:tabs>
          <w:tab w:val="num" w:pos="480"/>
        </w:tabs>
        <w:ind w:left="480" w:hanging="360"/>
      </w:pPr>
      <w:rPr>
        <w:rFonts w:ascii="Wingdings" w:hAnsi="Wingdings" w:hint="default"/>
      </w:rPr>
    </w:lvl>
    <w:lvl w:ilvl="3" w:tplc="08090001" w:tentative="1">
      <w:start w:val="1"/>
      <w:numFmt w:val="bullet"/>
      <w:lvlText w:val=""/>
      <w:lvlJc w:val="left"/>
      <w:pPr>
        <w:tabs>
          <w:tab w:val="num" w:pos="1200"/>
        </w:tabs>
        <w:ind w:left="1200" w:hanging="360"/>
      </w:pPr>
      <w:rPr>
        <w:rFonts w:ascii="Symbol" w:hAnsi="Symbol" w:hint="default"/>
      </w:rPr>
    </w:lvl>
    <w:lvl w:ilvl="4" w:tplc="08090003" w:tentative="1">
      <w:start w:val="1"/>
      <w:numFmt w:val="bullet"/>
      <w:lvlText w:val="o"/>
      <w:lvlJc w:val="left"/>
      <w:pPr>
        <w:tabs>
          <w:tab w:val="num" w:pos="1920"/>
        </w:tabs>
        <w:ind w:left="1920" w:hanging="360"/>
      </w:pPr>
      <w:rPr>
        <w:rFonts w:ascii="Courier New" w:hAnsi="Courier New" w:hint="default"/>
      </w:rPr>
    </w:lvl>
    <w:lvl w:ilvl="5" w:tplc="08090005" w:tentative="1">
      <w:start w:val="1"/>
      <w:numFmt w:val="bullet"/>
      <w:lvlText w:val=""/>
      <w:lvlJc w:val="left"/>
      <w:pPr>
        <w:tabs>
          <w:tab w:val="num" w:pos="2640"/>
        </w:tabs>
        <w:ind w:left="2640" w:hanging="360"/>
      </w:pPr>
      <w:rPr>
        <w:rFonts w:ascii="Wingdings" w:hAnsi="Wingdings" w:hint="default"/>
      </w:rPr>
    </w:lvl>
    <w:lvl w:ilvl="6" w:tplc="08090001" w:tentative="1">
      <w:start w:val="1"/>
      <w:numFmt w:val="bullet"/>
      <w:lvlText w:val=""/>
      <w:lvlJc w:val="left"/>
      <w:pPr>
        <w:tabs>
          <w:tab w:val="num" w:pos="3360"/>
        </w:tabs>
        <w:ind w:left="3360" w:hanging="360"/>
      </w:pPr>
      <w:rPr>
        <w:rFonts w:ascii="Symbol" w:hAnsi="Symbol" w:hint="default"/>
      </w:rPr>
    </w:lvl>
    <w:lvl w:ilvl="7" w:tplc="08090003" w:tentative="1">
      <w:start w:val="1"/>
      <w:numFmt w:val="bullet"/>
      <w:lvlText w:val="o"/>
      <w:lvlJc w:val="left"/>
      <w:pPr>
        <w:tabs>
          <w:tab w:val="num" w:pos="4080"/>
        </w:tabs>
        <w:ind w:left="4080" w:hanging="360"/>
      </w:pPr>
      <w:rPr>
        <w:rFonts w:ascii="Courier New" w:hAnsi="Courier New" w:hint="default"/>
      </w:rPr>
    </w:lvl>
    <w:lvl w:ilvl="8" w:tplc="08090005" w:tentative="1">
      <w:start w:val="1"/>
      <w:numFmt w:val="bullet"/>
      <w:lvlText w:val=""/>
      <w:lvlJc w:val="left"/>
      <w:pPr>
        <w:tabs>
          <w:tab w:val="num" w:pos="4800"/>
        </w:tabs>
        <w:ind w:left="4800" w:hanging="360"/>
      </w:pPr>
      <w:rPr>
        <w:rFonts w:ascii="Wingdings" w:hAnsi="Wingdings" w:hint="default"/>
      </w:rPr>
    </w:lvl>
  </w:abstractNum>
  <w:abstractNum w:abstractNumId="12">
    <w:nsid w:val="21F15F3B"/>
    <w:multiLevelType w:val="hybridMultilevel"/>
    <w:tmpl w:val="5B0659F6"/>
    <w:lvl w:ilvl="0" w:tplc="67F2332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37F031E"/>
    <w:multiLevelType w:val="hybridMultilevel"/>
    <w:tmpl w:val="BC8A78B8"/>
    <w:lvl w:ilvl="0" w:tplc="0809000F">
      <w:start w:val="1"/>
      <w:numFmt w:val="decimal"/>
      <w:lvlText w:val="%1."/>
      <w:lvlJc w:val="left"/>
      <w:pPr>
        <w:tabs>
          <w:tab w:val="num" w:pos="720"/>
        </w:tabs>
        <w:ind w:left="720" w:hanging="360"/>
      </w:pPr>
      <w:rPr>
        <w:rFonts w:cs="Times New Roman" w:hint="default"/>
        <w:i w:val="0"/>
        <w:color w:val="auto"/>
      </w:rPr>
    </w:lvl>
    <w:lvl w:ilvl="1" w:tplc="67F2332A">
      <w:start w:val="1"/>
      <w:numFmt w:val="bullet"/>
      <w:lvlText w:val=""/>
      <w:lvlJc w:val="left"/>
      <w:pPr>
        <w:tabs>
          <w:tab w:val="num" w:pos="720"/>
        </w:tabs>
        <w:ind w:left="720" w:hanging="360"/>
      </w:pPr>
      <w:rPr>
        <w:rFonts w:ascii="Symbol" w:hAnsi="Symbol" w:hint="default"/>
        <w:i w:val="0"/>
        <w:color w:val="auto"/>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2A082DFE"/>
    <w:multiLevelType w:val="hybridMultilevel"/>
    <w:tmpl w:val="435C85A2"/>
    <w:lvl w:ilvl="0" w:tplc="08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C3704CA"/>
    <w:multiLevelType w:val="hybridMultilevel"/>
    <w:tmpl w:val="F5FEAFA2"/>
    <w:lvl w:ilvl="0" w:tplc="67F2332A">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2DD62AB9"/>
    <w:multiLevelType w:val="hybridMultilevel"/>
    <w:tmpl w:val="21FE8002"/>
    <w:lvl w:ilvl="0" w:tplc="D6283500">
      <w:numFmt w:val="bullet"/>
      <w:lvlText w:val="-"/>
      <w:lvlJc w:val="left"/>
      <w:pPr>
        <w:tabs>
          <w:tab w:val="num" w:pos="1440"/>
        </w:tabs>
        <w:ind w:left="1440" w:hanging="360"/>
      </w:pPr>
      <w:rPr>
        <w:rFonts w:ascii="Calibri" w:eastAsia="Times New Roman" w:hAnsi="Calibri" w:hint="default"/>
        <w:i w:val="0"/>
        <w:color w:val="auto"/>
      </w:rPr>
    </w:lvl>
    <w:lvl w:ilvl="1" w:tplc="08090019" w:tentative="1">
      <w:start w:val="1"/>
      <w:numFmt w:val="lowerLetter"/>
      <w:lvlText w:val="%2."/>
      <w:lvlJc w:val="left"/>
      <w:pPr>
        <w:tabs>
          <w:tab w:val="num" w:pos="1560"/>
        </w:tabs>
        <w:ind w:left="1560" w:hanging="360"/>
      </w:pPr>
      <w:rPr>
        <w:rFonts w:cs="Times New Roman"/>
      </w:rPr>
    </w:lvl>
    <w:lvl w:ilvl="2" w:tplc="0809001B" w:tentative="1">
      <w:start w:val="1"/>
      <w:numFmt w:val="lowerRoman"/>
      <w:lvlText w:val="%3."/>
      <w:lvlJc w:val="right"/>
      <w:pPr>
        <w:tabs>
          <w:tab w:val="num" w:pos="2280"/>
        </w:tabs>
        <w:ind w:left="2280" w:hanging="180"/>
      </w:pPr>
      <w:rPr>
        <w:rFonts w:cs="Times New Roman"/>
      </w:rPr>
    </w:lvl>
    <w:lvl w:ilvl="3" w:tplc="0809000F" w:tentative="1">
      <w:start w:val="1"/>
      <w:numFmt w:val="decimal"/>
      <w:lvlText w:val="%4."/>
      <w:lvlJc w:val="left"/>
      <w:pPr>
        <w:tabs>
          <w:tab w:val="num" w:pos="3000"/>
        </w:tabs>
        <w:ind w:left="3000" w:hanging="360"/>
      </w:pPr>
      <w:rPr>
        <w:rFonts w:cs="Times New Roman"/>
      </w:rPr>
    </w:lvl>
    <w:lvl w:ilvl="4" w:tplc="08090019" w:tentative="1">
      <w:start w:val="1"/>
      <w:numFmt w:val="lowerLetter"/>
      <w:lvlText w:val="%5."/>
      <w:lvlJc w:val="left"/>
      <w:pPr>
        <w:tabs>
          <w:tab w:val="num" w:pos="3720"/>
        </w:tabs>
        <w:ind w:left="3720" w:hanging="360"/>
      </w:pPr>
      <w:rPr>
        <w:rFonts w:cs="Times New Roman"/>
      </w:rPr>
    </w:lvl>
    <w:lvl w:ilvl="5" w:tplc="0809001B" w:tentative="1">
      <w:start w:val="1"/>
      <w:numFmt w:val="lowerRoman"/>
      <w:lvlText w:val="%6."/>
      <w:lvlJc w:val="right"/>
      <w:pPr>
        <w:tabs>
          <w:tab w:val="num" w:pos="4440"/>
        </w:tabs>
        <w:ind w:left="4440" w:hanging="180"/>
      </w:pPr>
      <w:rPr>
        <w:rFonts w:cs="Times New Roman"/>
      </w:rPr>
    </w:lvl>
    <w:lvl w:ilvl="6" w:tplc="0809000F" w:tentative="1">
      <w:start w:val="1"/>
      <w:numFmt w:val="decimal"/>
      <w:lvlText w:val="%7."/>
      <w:lvlJc w:val="left"/>
      <w:pPr>
        <w:tabs>
          <w:tab w:val="num" w:pos="5160"/>
        </w:tabs>
        <w:ind w:left="5160" w:hanging="360"/>
      </w:pPr>
      <w:rPr>
        <w:rFonts w:cs="Times New Roman"/>
      </w:rPr>
    </w:lvl>
    <w:lvl w:ilvl="7" w:tplc="08090019" w:tentative="1">
      <w:start w:val="1"/>
      <w:numFmt w:val="lowerLetter"/>
      <w:lvlText w:val="%8."/>
      <w:lvlJc w:val="left"/>
      <w:pPr>
        <w:tabs>
          <w:tab w:val="num" w:pos="5880"/>
        </w:tabs>
        <w:ind w:left="5880" w:hanging="360"/>
      </w:pPr>
      <w:rPr>
        <w:rFonts w:cs="Times New Roman"/>
      </w:rPr>
    </w:lvl>
    <w:lvl w:ilvl="8" w:tplc="0809001B" w:tentative="1">
      <w:start w:val="1"/>
      <w:numFmt w:val="lowerRoman"/>
      <w:lvlText w:val="%9."/>
      <w:lvlJc w:val="right"/>
      <w:pPr>
        <w:tabs>
          <w:tab w:val="num" w:pos="6600"/>
        </w:tabs>
        <w:ind w:left="6600" w:hanging="180"/>
      </w:pPr>
      <w:rPr>
        <w:rFonts w:cs="Times New Roman"/>
      </w:rPr>
    </w:lvl>
  </w:abstractNum>
  <w:abstractNum w:abstractNumId="17">
    <w:nsid w:val="41BB57DF"/>
    <w:multiLevelType w:val="hybridMultilevel"/>
    <w:tmpl w:val="A80E92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A072A7B"/>
    <w:multiLevelType w:val="hybridMultilevel"/>
    <w:tmpl w:val="EDE27B04"/>
    <w:lvl w:ilvl="0" w:tplc="67F2332A">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9">
    <w:nsid w:val="5913094F"/>
    <w:multiLevelType w:val="hybridMultilevel"/>
    <w:tmpl w:val="C02E588A"/>
    <w:lvl w:ilvl="0" w:tplc="D6283500">
      <w:numFmt w:val="bullet"/>
      <w:lvlText w:val="-"/>
      <w:lvlJc w:val="left"/>
      <w:pPr>
        <w:tabs>
          <w:tab w:val="num" w:pos="2640"/>
        </w:tabs>
        <w:ind w:left="2640" w:hanging="360"/>
      </w:pPr>
      <w:rPr>
        <w:rFonts w:ascii="Calibri" w:eastAsia="Times New Roman" w:hAnsi="Calibri"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1B63D7"/>
    <w:multiLevelType w:val="hybridMultilevel"/>
    <w:tmpl w:val="F2682264"/>
    <w:lvl w:ilvl="0" w:tplc="5C6AD3E4">
      <w:start w:val="1"/>
      <w:numFmt w:val="decimal"/>
      <w:lvlText w:val="%1."/>
      <w:lvlJc w:val="left"/>
      <w:pPr>
        <w:tabs>
          <w:tab w:val="num" w:pos="1995"/>
        </w:tabs>
        <w:ind w:left="1995" w:hanging="360"/>
      </w:pPr>
      <w:rPr>
        <w:rFonts w:cs="Times New Roman" w:hint="default"/>
      </w:rPr>
    </w:lvl>
    <w:lvl w:ilvl="1" w:tplc="67F2332A">
      <w:start w:val="1"/>
      <w:numFmt w:val="bullet"/>
      <w:lvlText w:val=""/>
      <w:lvlJc w:val="left"/>
      <w:pPr>
        <w:tabs>
          <w:tab w:val="num" w:pos="720"/>
        </w:tabs>
        <w:ind w:left="720" w:hanging="360"/>
      </w:pPr>
      <w:rPr>
        <w:rFonts w:ascii="Symbol" w:hAnsi="Symbol" w:hint="default"/>
      </w:rPr>
    </w:lvl>
    <w:lvl w:ilvl="2" w:tplc="0809001B" w:tentative="1">
      <w:start w:val="1"/>
      <w:numFmt w:val="lowerRoman"/>
      <w:lvlText w:val="%3."/>
      <w:lvlJc w:val="right"/>
      <w:pPr>
        <w:tabs>
          <w:tab w:val="num" w:pos="3435"/>
        </w:tabs>
        <w:ind w:left="3435" w:hanging="180"/>
      </w:pPr>
      <w:rPr>
        <w:rFonts w:cs="Times New Roman"/>
      </w:rPr>
    </w:lvl>
    <w:lvl w:ilvl="3" w:tplc="0809000F" w:tentative="1">
      <w:start w:val="1"/>
      <w:numFmt w:val="decimal"/>
      <w:lvlText w:val="%4."/>
      <w:lvlJc w:val="left"/>
      <w:pPr>
        <w:tabs>
          <w:tab w:val="num" w:pos="4155"/>
        </w:tabs>
        <w:ind w:left="4155" w:hanging="360"/>
      </w:pPr>
      <w:rPr>
        <w:rFonts w:cs="Times New Roman"/>
      </w:rPr>
    </w:lvl>
    <w:lvl w:ilvl="4" w:tplc="08090019" w:tentative="1">
      <w:start w:val="1"/>
      <w:numFmt w:val="lowerLetter"/>
      <w:lvlText w:val="%5."/>
      <w:lvlJc w:val="left"/>
      <w:pPr>
        <w:tabs>
          <w:tab w:val="num" w:pos="4875"/>
        </w:tabs>
        <w:ind w:left="4875" w:hanging="360"/>
      </w:pPr>
      <w:rPr>
        <w:rFonts w:cs="Times New Roman"/>
      </w:rPr>
    </w:lvl>
    <w:lvl w:ilvl="5" w:tplc="0809001B" w:tentative="1">
      <w:start w:val="1"/>
      <w:numFmt w:val="lowerRoman"/>
      <w:lvlText w:val="%6."/>
      <w:lvlJc w:val="right"/>
      <w:pPr>
        <w:tabs>
          <w:tab w:val="num" w:pos="5595"/>
        </w:tabs>
        <w:ind w:left="5595" w:hanging="180"/>
      </w:pPr>
      <w:rPr>
        <w:rFonts w:cs="Times New Roman"/>
      </w:rPr>
    </w:lvl>
    <w:lvl w:ilvl="6" w:tplc="0809000F" w:tentative="1">
      <w:start w:val="1"/>
      <w:numFmt w:val="decimal"/>
      <w:lvlText w:val="%7."/>
      <w:lvlJc w:val="left"/>
      <w:pPr>
        <w:tabs>
          <w:tab w:val="num" w:pos="6315"/>
        </w:tabs>
        <w:ind w:left="6315" w:hanging="360"/>
      </w:pPr>
      <w:rPr>
        <w:rFonts w:cs="Times New Roman"/>
      </w:rPr>
    </w:lvl>
    <w:lvl w:ilvl="7" w:tplc="08090019" w:tentative="1">
      <w:start w:val="1"/>
      <w:numFmt w:val="lowerLetter"/>
      <w:lvlText w:val="%8."/>
      <w:lvlJc w:val="left"/>
      <w:pPr>
        <w:tabs>
          <w:tab w:val="num" w:pos="7035"/>
        </w:tabs>
        <w:ind w:left="7035" w:hanging="360"/>
      </w:pPr>
      <w:rPr>
        <w:rFonts w:cs="Times New Roman"/>
      </w:rPr>
    </w:lvl>
    <w:lvl w:ilvl="8" w:tplc="0809001B" w:tentative="1">
      <w:start w:val="1"/>
      <w:numFmt w:val="lowerRoman"/>
      <w:lvlText w:val="%9."/>
      <w:lvlJc w:val="right"/>
      <w:pPr>
        <w:tabs>
          <w:tab w:val="num" w:pos="7755"/>
        </w:tabs>
        <w:ind w:left="7755" w:hanging="180"/>
      </w:pPr>
      <w:rPr>
        <w:rFonts w:cs="Times New Roman"/>
      </w:rPr>
    </w:lvl>
  </w:abstractNum>
  <w:abstractNum w:abstractNumId="21">
    <w:nsid w:val="5DF41657"/>
    <w:multiLevelType w:val="hybridMultilevel"/>
    <w:tmpl w:val="5C82730C"/>
    <w:lvl w:ilvl="0" w:tplc="67F2332A">
      <w:start w:val="1"/>
      <w:numFmt w:val="bullet"/>
      <w:lvlText w:val=""/>
      <w:lvlJc w:val="left"/>
      <w:pPr>
        <w:ind w:left="-3872" w:hanging="360"/>
      </w:pPr>
      <w:rPr>
        <w:rFonts w:ascii="Symbol" w:hAnsi="Symbol" w:hint="default"/>
      </w:rPr>
    </w:lvl>
    <w:lvl w:ilvl="1" w:tplc="14090003" w:tentative="1">
      <w:start w:val="1"/>
      <w:numFmt w:val="bullet"/>
      <w:lvlText w:val="o"/>
      <w:lvlJc w:val="left"/>
      <w:pPr>
        <w:ind w:left="-3152" w:hanging="360"/>
      </w:pPr>
      <w:rPr>
        <w:rFonts w:ascii="Courier New" w:hAnsi="Courier New" w:hint="default"/>
      </w:rPr>
    </w:lvl>
    <w:lvl w:ilvl="2" w:tplc="14090005" w:tentative="1">
      <w:start w:val="1"/>
      <w:numFmt w:val="bullet"/>
      <w:lvlText w:val=""/>
      <w:lvlJc w:val="left"/>
      <w:pPr>
        <w:ind w:left="-2432" w:hanging="360"/>
      </w:pPr>
      <w:rPr>
        <w:rFonts w:ascii="Wingdings" w:hAnsi="Wingdings" w:hint="default"/>
      </w:rPr>
    </w:lvl>
    <w:lvl w:ilvl="3" w:tplc="14090001" w:tentative="1">
      <w:start w:val="1"/>
      <w:numFmt w:val="bullet"/>
      <w:lvlText w:val=""/>
      <w:lvlJc w:val="left"/>
      <w:pPr>
        <w:ind w:left="-1712" w:hanging="360"/>
      </w:pPr>
      <w:rPr>
        <w:rFonts w:ascii="Symbol" w:hAnsi="Symbol" w:hint="default"/>
      </w:rPr>
    </w:lvl>
    <w:lvl w:ilvl="4" w:tplc="14090003" w:tentative="1">
      <w:start w:val="1"/>
      <w:numFmt w:val="bullet"/>
      <w:lvlText w:val="o"/>
      <w:lvlJc w:val="left"/>
      <w:pPr>
        <w:ind w:left="-992" w:hanging="360"/>
      </w:pPr>
      <w:rPr>
        <w:rFonts w:ascii="Courier New" w:hAnsi="Courier New" w:hint="default"/>
      </w:rPr>
    </w:lvl>
    <w:lvl w:ilvl="5" w:tplc="14090005" w:tentative="1">
      <w:start w:val="1"/>
      <w:numFmt w:val="bullet"/>
      <w:lvlText w:val=""/>
      <w:lvlJc w:val="left"/>
      <w:pPr>
        <w:ind w:left="-272" w:hanging="360"/>
      </w:pPr>
      <w:rPr>
        <w:rFonts w:ascii="Wingdings" w:hAnsi="Wingdings" w:hint="default"/>
      </w:rPr>
    </w:lvl>
    <w:lvl w:ilvl="6" w:tplc="14090001" w:tentative="1">
      <w:start w:val="1"/>
      <w:numFmt w:val="bullet"/>
      <w:lvlText w:val=""/>
      <w:lvlJc w:val="left"/>
      <w:pPr>
        <w:ind w:left="448" w:hanging="360"/>
      </w:pPr>
      <w:rPr>
        <w:rFonts w:ascii="Symbol" w:hAnsi="Symbol" w:hint="default"/>
      </w:rPr>
    </w:lvl>
    <w:lvl w:ilvl="7" w:tplc="14090003" w:tentative="1">
      <w:start w:val="1"/>
      <w:numFmt w:val="bullet"/>
      <w:lvlText w:val="o"/>
      <w:lvlJc w:val="left"/>
      <w:pPr>
        <w:ind w:left="1168" w:hanging="360"/>
      </w:pPr>
      <w:rPr>
        <w:rFonts w:ascii="Courier New" w:hAnsi="Courier New" w:hint="default"/>
      </w:rPr>
    </w:lvl>
    <w:lvl w:ilvl="8" w:tplc="14090005" w:tentative="1">
      <w:start w:val="1"/>
      <w:numFmt w:val="bullet"/>
      <w:lvlText w:val=""/>
      <w:lvlJc w:val="left"/>
      <w:pPr>
        <w:ind w:left="1888" w:hanging="360"/>
      </w:pPr>
      <w:rPr>
        <w:rFonts w:ascii="Wingdings" w:hAnsi="Wingdings" w:hint="default"/>
      </w:rPr>
    </w:lvl>
  </w:abstractNum>
  <w:abstractNum w:abstractNumId="22">
    <w:nsid w:val="73BC47F5"/>
    <w:multiLevelType w:val="hybridMultilevel"/>
    <w:tmpl w:val="7C600B1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lvlOverride w:ilvl="0">
      <w:lvl w:ilvl="0">
        <w:start w:val="1"/>
        <w:numFmt w:val="bullet"/>
        <w:pStyle w:val="BulletPoints"/>
        <w:lvlText w:val="·"/>
        <w:legacy w:legacy="1" w:legacySpace="0" w:legacyIndent="720"/>
        <w:lvlJc w:val="left"/>
        <w:pPr>
          <w:ind w:left="720" w:hanging="720"/>
        </w:pPr>
        <w:rPr>
          <w:rFonts w:ascii="Symbol" w:hAnsi="Symbol" w:hint="default"/>
          <w:sz w:val="16"/>
        </w:rPr>
      </w:lvl>
    </w:lvlOverride>
  </w:num>
  <w:num w:numId="6">
    <w:abstractNumId w:val="6"/>
  </w:num>
  <w:num w:numId="7">
    <w:abstractNumId w:val="14"/>
  </w:num>
  <w:num w:numId="8">
    <w:abstractNumId w:val="12"/>
  </w:num>
  <w:num w:numId="9">
    <w:abstractNumId w:val="20"/>
  </w:num>
  <w:num w:numId="10">
    <w:abstractNumId w:val="19"/>
  </w:num>
  <w:num w:numId="11">
    <w:abstractNumId w:val="13"/>
  </w:num>
  <w:num w:numId="12">
    <w:abstractNumId w:val="11"/>
  </w:num>
  <w:num w:numId="13">
    <w:abstractNumId w:val="18"/>
  </w:num>
  <w:num w:numId="14">
    <w:abstractNumId w:val="15"/>
  </w:num>
  <w:num w:numId="15">
    <w:abstractNumId w:val="10"/>
  </w:num>
  <w:num w:numId="16">
    <w:abstractNumId w:val="5"/>
  </w:num>
  <w:num w:numId="17">
    <w:abstractNumId w:val="22"/>
  </w:num>
  <w:num w:numId="18">
    <w:abstractNumId w:val="9"/>
  </w:num>
  <w:num w:numId="19">
    <w:abstractNumId w:val="16"/>
  </w:num>
  <w:num w:numId="20">
    <w:abstractNumId w:val="21"/>
  </w:num>
  <w:num w:numId="21">
    <w:abstractNumId w:val="8"/>
  </w:num>
  <w:num w:numId="22">
    <w:abstractNumId w:val="7"/>
  </w:num>
  <w:num w:numId="23">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attachedTemplate r:id="rId1"/>
  <w:stylePaneFormatFilter w:val="3001"/>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docVars>
    <w:docVar w:name="dvFooter" w:val="2336455v1"/>
    <w:docVar w:name="PrintSpacing" w:val=" 0"/>
  </w:docVars>
  <w:rsids>
    <w:rsidRoot w:val="00E56EF4"/>
    <w:rsid w:val="00003F02"/>
    <w:rsid w:val="00005AED"/>
    <w:rsid w:val="0001275C"/>
    <w:rsid w:val="00014BB8"/>
    <w:rsid w:val="00015984"/>
    <w:rsid w:val="00015D57"/>
    <w:rsid w:val="00017554"/>
    <w:rsid w:val="00023155"/>
    <w:rsid w:val="00024312"/>
    <w:rsid w:val="00027D7D"/>
    <w:rsid w:val="000301E9"/>
    <w:rsid w:val="00030A37"/>
    <w:rsid w:val="00033615"/>
    <w:rsid w:val="00033828"/>
    <w:rsid w:val="00035AFC"/>
    <w:rsid w:val="00036442"/>
    <w:rsid w:val="000364A3"/>
    <w:rsid w:val="0004223B"/>
    <w:rsid w:val="00043994"/>
    <w:rsid w:val="00045945"/>
    <w:rsid w:val="000459B5"/>
    <w:rsid w:val="000469B2"/>
    <w:rsid w:val="00047925"/>
    <w:rsid w:val="000500FF"/>
    <w:rsid w:val="00051534"/>
    <w:rsid w:val="000523F3"/>
    <w:rsid w:val="0005240B"/>
    <w:rsid w:val="00052919"/>
    <w:rsid w:val="00052CEB"/>
    <w:rsid w:val="0005431F"/>
    <w:rsid w:val="000577A4"/>
    <w:rsid w:val="0006285A"/>
    <w:rsid w:val="00062AFA"/>
    <w:rsid w:val="00064030"/>
    <w:rsid w:val="00070D89"/>
    <w:rsid w:val="00071643"/>
    <w:rsid w:val="00071C3B"/>
    <w:rsid w:val="000768D8"/>
    <w:rsid w:val="00077D48"/>
    <w:rsid w:val="000802E4"/>
    <w:rsid w:val="000915A0"/>
    <w:rsid w:val="00091EEF"/>
    <w:rsid w:val="000931EA"/>
    <w:rsid w:val="00096023"/>
    <w:rsid w:val="00097A93"/>
    <w:rsid w:val="000A0843"/>
    <w:rsid w:val="000A5F0B"/>
    <w:rsid w:val="000A7812"/>
    <w:rsid w:val="000B157E"/>
    <w:rsid w:val="000B38F2"/>
    <w:rsid w:val="000B4D74"/>
    <w:rsid w:val="000C0758"/>
    <w:rsid w:val="000C2F22"/>
    <w:rsid w:val="000C4695"/>
    <w:rsid w:val="000D2665"/>
    <w:rsid w:val="000D2E37"/>
    <w:rsid w:val="000D39C2"/>
    <w:rsid w:val="000D49CC"/>
    <w:rsid w:val="000D701E"/>
    <w:rsid w:val="000D7135"/>
    <w:rsid w:val="000E1AF3"/>
    <w:rsid w:val="000E5FDD"/>
    <w:rsid w:val="000E6439"/>
    <w:rsid w:val="000E6A62"/>
    <w:rsid w:val="000F11B9"/>
    <w:rsid w:val="000F3E2E"/>
    <w:rsid w:val="000F447A"/>
    <w:rsid w:val="000F4D05"/>
    <w:rsid w:val="000F5B35"/>
    <w:rsid w:val="000F7DB6"/>
    <w:rsid w:val="001029EB"/>
    <w:rsid w:val="00104CA0"/>
    <w:rsid w:val="00106DFE"/>
    <w:rsid w:val="00111B46"/>
    <w:rsid w:val="0011374E"/>
    <w:rsid w:val="00115E7F"/>
    <w:rsid w:val="001166DD"/>
    <w:rsid w:val="0012200B"/>
    <w:rsid w:val="001226F3"/>
    <w:rsid w:val="00126B83"/>
    <w:rsid w:val="00132E15"/>
    <w:rsid w:val="0013409A"/>
    <w:rsid w:val="0013632B"/>
    <w:rsid w:val="00136C61"/>
    <w:rsid w:val="00140F25"/>
    <w:rsid w:val="00145793"/>
    <w:rsid w:val="00145AC5"/>
    <w:rsid w:val="0014639B"/>
    <w:rsid w:val="00150C07"/>
    <w:rsid w:val="001535F1"/>
    <w:rsid w:val="001545CC"/>
    <w:rsid w:val="0016303E"/>
    <w:rsid w:val="00167EA7"/>
    <w:rsid w:val="00170A9A"/>
    <w:rsid w:val="00171058"/>
    <w:rsid w:val="00172BCD"/>
    <w:rsid w:val="001730A9"/>
    <w:rsid w:val="00175741"/>
    <w:rsid w:val="00175C8A"/>
    <w:rsid w:val="00176CED"/>
    <w:rsid w:val="001805B1"/>
    <w:rsid w:val="001806D4"/>
    <w:rsid w:val="00181FCA"/>
    <w:rsid w:val="0018314D"/>
    <w:rsid w:val="001857EA"/>
    <w:rsid w:val="001943E4"/>
    <w:rsid w:val="00195AAB"/>
    <w:rsid w:val="001A20CE"/>
    <w:rsid w:val="001A2317"/>
    <w:rsid w:val="001A2E1B"/>
    <w:rsid w:val="001B37EA"/>
    <w:rsid w:val="001B5B64"/>
    <w:rsid w:val="001C3003"/>
    <w:rsid w:val="001C3AC7"/>
    <w:rsid w:val="001C3F57"/>
    <w:rsid w:val="001C72A8"/>
    <w:rsid w:val="001C77C1"/>
    <w:rsid w:val="001D13BD"/>
    <w:rsid w:val="001D2C2C"/>
    <w:rsid w:val="001D4535"/>
    <w:rsid w:val="001D4C90"/>
    <w:rsid w:val="001D57C4"/>
    <w:rsid w:val="001E25A2"/>
    <w:rsid w:val="001E2A5D"/>
    <w:rsid w:val="001E4F4B"/>
    <w:rsid w:val="001E7AE8"/>
    <w:rsid w:val="001F11E1"/>
    <w:rsid w:val="001F18AF"/>
    <w:rsid w:val="001F615B"/>
    <w:rsid w:val="001F6544"/>
    <w:rsid w:val="001F74E9"/>
    <w:rsid w:val="00201906"/>
    <w:rsid w:val="00203FE6"/>
    <w:rsid w:val="00205A8A"/>
    <w:rsid w:val="00205A9B"/>
    <w:rsid w:val="00206292"/>
    <w:rsid w:val="00206306"/>
    <w:rsid w:val="00210FAC"/>
    <w:rsid w:val="0021391B"/>
    <w:rsid w:val="00215E69"/>
    <w:rsid w:val="00216B5B"/>
    <w:rsid w:val="00222084"/>
    <w:rsid w:val="00223075"/>
    <w:rsid w:val="00225E9C"/>
    <w:rsid w:val="00226B4E"/>
    <w:rsid w:val="002270D6"/>
    <w:rsid w:val="00232608"/>
    <w:rsid w:val="002331AA"/>
    <w:rsid w:val="002374A7"/>
    <w:rsid w:val="002420E1"/>
    <w:rsid w:val="00242329"/>
    <w:rsid w:val="00245FC9"/>
    <w:rsid w:val="0025361F"/>
    <w:rsid w:val="00253BEC"/>
    <w:rsid w:val="0025475D"/>
    <w:rsid w:val="00257C51"/>
    <w:rsid w:val="00261F52"/>
    <w:rsid w:val="002633BD"/>
    <w:rsid w:val="0026523D"/>
    <w:rsid w:val="00265B60"/>
    <w:rsid w:val="00271898"/>
    <w:rsid w:val="00273B13"/>
    <w:rsid w:val="002747B7"/>
    <w:rsid w:val="0027544A"/>
    <w:rsid w:val="002847F6"/>
    <w:rsid w:val="0028535F"/>
    <w:rsid w:val="00285617"/>
    <w:rsid w:val="0028794B"/>
    <w:rsid w:val="00292B8B"/>
    <w:rsid w:val="002950CC"/>
    <w:rsid w:val="002B18AD"/>
    <w:rsid w:val="002B4D88"/>
    <w:rsid w:val="002B6425"/>
    <w:rsid w:val="002B6D4F"/>
    <w:rsid w:val="002B7C89"/>
    <w:rsid w:val="002C4699"/>
    <w:rsid w:val="002D25E5"/>
    <w:rsid w:val="002D2E24"/>
    <w:rsid w:val="002D4198"/>
    <w:rsid w:val="002E097A"/>
    <w:rsid w:val="002E12BB"/>
    <w:rsid w:val="002E1842"/>
    <w:rsid w:val="002E1D24"/>
    <w:rsid w:val="002E4A88"/>
    <w:rsid w:val="002E552A"/>
    <w:rsid w:val="002E561D"/>
    <w:rsid w:val="002F1A55"/>
    <w:rsid w:val="002F5176"/>
    <w:rsid w:val="002F58F9"/>
    <w:rsid w:val="002F66FF"/>
    <w:rsid w:val="003009DA"/>
    <w:rsid w:val="003056EF"/>
    <w:rsid w:val="00310413"/>
    <w:rsid w:val="00310DDA"/>
    <w:rsid w:val="00311161"/>
    <w:rsid w:val="003134A1"/>
    <w:rsid w:val="0031768A"/>
    <w:rsid w:val="00327986"/>
    <w:rsid w:val="00333F37"/>
    <w:rsid w:val="00334160"/>
    <w:rsid w:val="00334648"/>
    <w:rsid w:val="00335CF6"/>
    <w:rsid w:val="00341D0C"/>
    <w:rsid w:val="0034378D"/>
    <w:rsid w:val="00345825"/>
    <w:rsid w:val="00352933"/>
    <w:rsid w:val="00353993"/>
    <w:rsid w:val="00354E5E"/>
    <w:rsid w:val="00356FED"/>
    <w:rsid w:val="0035760D"/>
    <w:rsid w:val="003646A8"/>
    <w:rsid w:val="0036515C"/>
    <w:rsid w:val="003665C5"/>
    <w:rsid w:val="00367688"/>
    <w:rsid w:val="00371B85"/>
    <w:rsid w:val="0037646F"/>
    <w:rsid w:val="00377C5F"/>
    <w:rsid w:val="00380445"/>
    <w:rsid w:val="00380B5A"/>
    <w:rsid w:val="003810B1"/>
    <w:rsid w:val="003834BA"/>
    <w:rsid w:val="00383803"/>
    <w:rsid w:val="00385E7E"/>
    <w:rsid w:val="00386D11"/>
    <w:rsid w:val="00390605"/>
    <w:rsid w:val="00390609"/>
    <w:rsid w:val="00395081"/>
    <w:rsid w:val="00396D83"/>
    <w:rsid w:val="003A1B00"/>
    <w:rsid w:val="003A1D4B"/>
    <w:rsid w:val="003A38A1"/>
    <w:rsid w:val="003A456B"/>
    <w:rsid w:val="003A5989"/>
    <w:rsid w:val="003B03A6"/>
    <w:rsid w:val="003B07BE"/>
    <w:rsid w:val="003B2BE7"/>
    <w:rsid w:val="003B4B64"/>
    <w:rsid w:val="003B57A6"/>
    <w:rsid w:val="003B6640"/>
    <w:rsid w:val="003B70F9"/>
    <w:rsid w:val="003B7A1E"/>
    <w:rsid w:val="003B7CC3"/>
    <w:rsid w:val="003C2576"/>
    <w:rsid w:val="003C2C88"/>
    <w:rsid w:val="003C481D"/>
    <w:rsid w:val="003C6454"/>
    <w:rsid w:val="003C712E"/>
    <w:rsid w:val="003D0A39"/>
    <w:rsid w:val="003D0DE7"/>
    <w:rsid w:val="003D1CEC"/>
    <w:rsid w:val="003D311B"/>
    <w:rsid w:val="003D676B"/>
    <w:rsid w:val="003E39AB"/>
    <w:rsid w:val="003E3A84"/>
    <w:rsid w:val="003E77EE"/>
    <w:rsid w:val="003F0D6D"/>
    <w:rsid w:val="003F4E4C"/>
    <w:rsid w:val="003F5889"/>
    <w:rsid w:val="003F76B8"/>
    <w:rsid w:val="00400335"/>
    <w:rsid w:val="00401367"/>
    <w:rsid w:val="004025F7"/>
    <w:rsid w:val="00402AD9"/>
    <w:rsid w:val="0040502D"/>
    <w:rsid w:val="0040585C"/>
    <w:rsid w:val="0040699D"/>
    <w:rsid w:val="004074F3"/>
    <w:rsid w:val="00410084"/>
    <w:rsid w:val="0041574E"/>
    <w:rsid w:val="00422AEB"/>
    <w:rsid w:val="0042306D"/>
    <w:rsid w:val="004238FC"/>
    <w:rsid w:val="00430071"/>
    <w:rsid w:val="00431473"/>
    <w:rsid w:val="00432976"/>
    <w:rsid w:val="004347BE"/>
    <w:rsid w:val="0043565F"/>
    <w:rsid w:val="0044134E"/>
    <w:rsid w:val="004449DF"/>
    <w:rsid w:val="004472F2"/>
    <w:rsid w:val="00450100"/>
    <w:rsid w:val="0045258A"/>
    <w:rsid w:val="00452CD7"/>
    <w:rsid w:val="00455048"/>
    <w:rsid w:val="0046179C"/>
    <w:rsid w:val="00464C85"/>
    <w:rsid w:val="0046671B"/>
    <w:rsid w:val="004769C4"/>
    <w:rsid w:val="004770D7"/>
    <w:rsid w:val="00477A5C"/>
    <w:rsid w:val="00477C26"/>
    <w:rsid w:val="004800FF"/>
    <w:rsid w:val="004817C3"/>
    <w:rsid w:val="00483664"/>
    <w:rsid w:val="004A2072"/>
    <w:rsid w:val="004A234E"/>
    <w:rsid w:val="004A2CB7"/>
    <w:rsid w:val="004A4B51"/>
    <w:rsid w:val="004A7120"/>
    <w:rsid w:val="004A7262"/>
    <w:rsid w:val="004A7A26"/>
    <w:rsid w:val="004B3BE2"/>
    <w:rsid w:val="004B4B98"/>
    <w:rsid w:val="004B6155"/>
    <w:rsid w:val="004C1559"/>
    <w:rsid w:val="004D345D"/>
    <w:rsid w:val="004D38B0"/>
    <w:rsid w:val="004D65A7"/>
    <w:rsid w:val="004E16BF"/>
    <w:rsid w:val="004E73B0"/>
    <w:rsid w:val="004F103D"/>
    <w:rsid w:val="004F4C26"/>
    <w:rsid w:val="004F4DA5"/>
    <w:rsid w:val="005000A2"/>
    <w:rsid w:val="00500420"/>
    <w:rsid w:val="00501C0F"/>
    <w:rsid w:val="005023D0"/>
    <w:rsid w:val="00502E4F"/>
    <w:rsid w:val="0050341F"/>
    <w:rsid w:val="0051398D"/>
    <w:rsid w:val="00513B4A"/>
    <w:rsid w:val="005142BA"/>
    <w:rsid w:val="00514324"/>
    <w:rsid w:val="00520DAB"/>
    <w:rsid w:val="00523615"/>
    <w:rsid w:val="00525D7F"/>
    <w:rsid w:val="00526E4F"/>
    <w:rsid w:val="00530495"/>
    <w:rsid w:val="00531598"/>
    <w:rsid w:val="005317DF"/>
    <w:rsid w:val="00531A73"/>
    <w:rsid w:val="00535A0D"/>
    <w:rsid w:val="00535C18"/>
    <w:rsid w:val="00536F3F"/>
    <w:rsid w:val="005371B9"/>
    <w:rsid w:val="00542BBE"/>
    <w:rsid w:val="0054679B"/>
    <w:rsid w:val="005478E2"/>
    <w:rsid w:val="00550675"/>
    <w:rsid w:val="00550A08"/>
    <w:rsid w:val="00551BD3"/>
    <w:rsid w:val="0055603A"/>
    <w:rsid w:val="00556E9A"/>
    <w:rsid w:val="005572F7"/>
    <w:rsid w:val="005573C9"/>
    <w:rsid w:val="005601CD"/>
    <w:rsid w:val="005648E2"/>
    <w:rsid w:val="00571DC9"/>
    <w:rsid w:val="00576000"/>
    <w:rsid w:val="005802F0"/>
    <w:rsid w:val="005829BF"/>
    <w:rsid w:val="00583630"/>
    <w:rsid w:val="00592805"/>
    <w:rsid w:val="00593072"/>
    <w:rsid w:val="00593346"/>
    <w:rsid w:val="00596CD6"/>
    <w:rsid w:val="005A08DB"/>
    <w:rsid w:val="005A15ED"/>
    <w:rsid w:val="005A1B01"/>
    <w:rsid w:val="005A1FA9"/>
    <w:rsid w:val="005A291F"/>
    <w:rsid w:val="005A48F5"/>
    <w:rsid w:val="005B6D5D"/>
    <w:rsid w:val="005B6FD7"/>
    <w:rsid w:val="005C0794"/>
    <w:rsid w:val="005C1ABD"/>
    <w:rsid w:val="005C5B36"/>
    <w:rsid w:val="005C60ED"/>
    <w:rsid w:val="005D0F8E"/>
    <w:rsid w:val="005D45A8"/>
    <w:rsid w:val="005D46D1"/>
    <w:rsid w:val="005D5CF2"/>
    <w:rsid w:val="005E0CC1"/>
    <w:rsid w:val="005E4ECF"/>
    <w:rsid w:val="005E6562"/>
    <w:rsid w:val="005F2D4C"/>
    <w:rsid w:val="005F3329"/>
    <w:rsid w:val="005F573A"/>
    <w:rsid w:val="005F57D7"/>
    <w:rsid w:val="005F59E3"/>
    <w:rsid w:val="005F70EE"/>
    <w:rsid w:val="00600C5B"/>
    <w:rsid w:val="006012AE"/>
    <w:rsid w:val="00603CFD"/>
    <w:rsid w:val="00606E3B"/>
    <w:rsid w:val="00611242"/>
    <w:rsid w:val="0061159E"/>
    <w:rsid w:val="00613000"/>
    <w:rsid w:val="00614717"/>
    <w:rsid w:val="00615B5C"/>
    <w:rsid w:val="00621249"/>
    <w:rsid w:val="00621536"/>
    <w:rsid w:val="00623B17"/>
    <w:rsid w:val="00625438"/>
    <w:rsid w:val="00631049"/>
    <w:rsid w:val="00631089"/>
    <w:rsid w:val="0063580E"/>
    <w:rsid w:val="00637F68"/>
    <w:rsid w:val="00644EB7"/>
    <w:rsid w:val="006515FD"/>
    <w:rsid w:val="00660FDF"/>
    <w:rsid w:val="006635D7"/>
    <w:rsid w:val="00663BDA"/>
    <w:rsid w:val="006748D7"/>
    <w:rsid w:val="006805C5"/>
    <w:rsid w:val="00681DDD"/>
    <w:rsid w:val="0068280B"/>
    <w:rsid w:val="0068548B"/>
    <w:rsid w:val="00686927"/>
    <w:rsid w:val="00690BF0"/>
    <w:rsid w:val="0069202F"/>
    <w:rsid w:val="006935A5"/>
    <w:rsid w:val="00695EB0"/>
    <w:rsid w:val="006A219D"/>
    <w:rsid w:val="006A2BCD"/>
    <w:rsid w:val="006A3D4E"/>
    <w:rsid w:val="006A660A"/>
    <w:rsid w:val="006B0FEF"/>
    <w:rsid w:val="006B3050"/>
    <w:rsid w:val="006B437D"/>
    <w:rsid w:val="006B504F"/>
    <w:rsid w:val="006B5F40"/>
    <w:rsid w:val="006C179B"/>
    <w:rsid w:val="006C62DB"/>
    <w:rsid w:val="006D03F5"/>
    <w:rsid w:val="006D4033"/>
    <w:rsid w:val="006D41A6"/>
    <w:rsid w:val="006D68F2"/>
    <w:rsid w:val="006D6918"/>
    <w:rsid w:val="006D7825"/>
    <w:rsid w:val="006E5E80"/>
    <w:rsid w:val="006E60D5"/>
    <w:rsid w:val="006E6E24"/>
    <w:rsid w:val="006E7E40"/>
    <w:rsid w:val="006F1D42"/>
    <w:rsid w:val="006F34BA"/>
    <w:rsid w:val="006F3B58"/>
    <w:rsid w:val="006F3CDF"/>
    <w:rsid w:val="006F3D59"/>
    <w:rsid w:val="006F5473"/>
    <w:rsid w:val="006F5599"/>
    <w:rsid w:val="006F5865"/>
    <w:rsid w:val="007027AA"/>
    <w:rsid w:val="007036C3"/>
    <w:rsid w:val="00706EAF"/>
    <w:rsid w:val="00707783"/>
    <w:rsid w:val="00707A29"/>
    <w:rsid w:val="00711B18"/>
    <w:rsid w:val="00714576"/>
    <w:rsid w:val="00717454"/>
    <w:rsid w:val="007275A2"/>
    <w:rsid w:val="0073093B"/>
    <w:rsid w:val="00730A11"/>
    <w:rsid w:val="007334C6"/>
    <w:rsid w:val="00734B5E"/>
    <w:rsid w:val="007350A9"/>
    <w:rsid w:val="00736A70"/>
    <w:rsid w:val="00740986"/>
    <w:rsid w:val="00741C0E"/>
    <w:rsid w:val="0075130E"/>
    <w:rsid w:val="00757701"/>
    <w:rsid w:val="00757BC5"/>
    <w:rsid w:val="00757D6D"/>
    <w:rsid w:val="00757DB4"/>
    <w:rsid w:val="00761382"/>
    <w:rsid w:val="0076236B"/>
    <w:rsid w:val="00762C5B"/>
    <w:rsid w:val="0076311C"/>
    <w:rsid w:val="007642A9"/>
    <w:rsid w:val="00766CB0"/>
    <w:rsid w:val="00770201"/>
    <w:rsid w:val="00772169"/>
    <w:rsid w:val="00773E73"/>
    <w:rsid w:val="0077419E"/>
    <w:rsid w:val="007758B2"/>
    <w:rsid w:val="00775A12"/>
    <w:rsid w:val="00775D30"/>
    <w:rsid w:val="00776C78"/>
    <w:rsid w:val="0078114E"/>
    <w:rsid w:val="00781A98"/>
    <w:rsid w:val="00782159"/>
    <w:rsid w:val="00783467"/>
    <w:rsid w:val="00783BF4"/>
    <w:rsid w:val="0078543C"/>
    <w:rsid w:val="0079532B"/>
    <w:rsid w:val="00795CC6"/>
    <w:rsid w:val="00797302"/>
    <w:rsid w:val="007A2400"/>
    <w:rsid w:val="007A45F3"/>
    <w:rsid w:val="007A527E"/>
    <w:rsid w:val="007A7B65"/>
    <w:rsid w:val="007B20AA"/>
    <w:rsid w:val="007B2B5A"/>
    <w:rsid w:val="007B4C93"/>
    <w:rsid w:val="007C01A8"/>
    <w:rsid w:val="007C22EB"/>
    <w:rsid w:val="007C5212"/>
    <w:rsid w:val="007C6812"/>
    <w:rsid w:val="007D288F"/>
    <w:rsid w:val="007D3D4A"/>
    <w:rsid w:val="007D6F07"/>
    <w:rsid w:val="007D7711"/>
    <w:rsid w:val="007D7A66"/>
    <w:rsid w:val="007E3285"/>
    <w:rsid w:val="007E47B3"/>
    <w:rsid w:val="007E6126"/>
    <w:rsid w:val="007F13E3"/>
    <w:rsid w:val="007F27BD"/>
    <w:rsid w:val="007F4CBA"/>
    <w:rsid w:val="00800537"/>
    <w:rsid w:val="00801EDB"/>
    <w:rsid w:val="00803029"/>
    <w:rsid w:val="0080460D"/>
    <w:rsid w:val="00810E4E"/>
    <w:rsid w:val="008111ED"/>
    <w:rsid w:val="00812782"/>
    <w:rsid w:val="008214C8"/>
    <w:rsid w:val="0082480F"/>
    <w:rsid w:val="00826A3E"/>
    <w:rsid w:val="00830BAC"/>
    <w:rsid w:val="00841ACA"/>
    <w:rsid w:val="00847B5C"/>
    <w:rsid w:val="00847BEA"/>
    <w:rsid w:val="00850563"/>
    <w:rsid w:val="00850585"/>
    <w:rsid w:val="008517D5"/>
    <w:rsid w:val="00852A9E"/>
    <w:rsid w:val="00853D8A"/>
    <w:rsid w:val="00855F38"/>
    <w:rsid w:val="008578ED"/>
    <w:rsid w:val="008648AA"/>
    <w:rsid w:val="00865748"/>
    <w:rsid w:val="00866476"/>
    <w:rsid w:val="0087061F"/>
    <w:rsid w:val="00875276"/>
    <w:rsid w:val="008762DB"/>
    <w:rsid w:val="00881A3E"/>
    <w:rsid w:val="008929E7"/>
    <w:rsid w:val="00893E7B"/>
    <w:rsid w:val="008A1CA2"/>
    <w:rsid w:val="008A3574"/>
    <w:rsid w:val="008A4655"/>
    <w:rsid w:val="008A6604"/>
    <w:rsid w:val="008A7BA7"/>
    <w:rsid w:val="008A7EFC"/>
    <w:rsid w:val="008B2CD9"/>
    <w:rsid w:val="008B3B37"/>
    <w:rsid w:val="008B530F"/>
    <w:rsid w:val="008B762F"/>
    <w:rsid w:val="008C13D4"/>
    <w:rsid w:val="008C43E5"/>
    <w:rsid w:val="008C5801"/>
    <w:rsid w:val="008C63FE"/>
    <w:rsid w:val="008C7ED8"/>
    <w:rsid w:val="008D0E66"/>
    <w:rsid w:val="008D14D9"/>
    <w:rsid w:val="008D4C8D"/>
    <w:rsid w:val="008D4F53"/>
    <w:rsid w:val="008D6344"/>
    <w:rsid w:val="008D768C"/>
    <w:rsid w:val="008E0678"/>
    <w:rsid w:val="008E1B50"/>
    <w:rsid w:val="008E47A4"/>
    <w:rsid w:val="008E5817"/>
    <w:rsid w:val="008E6C4F"/>
    <w:rsid w:val="008F4119"/>
    <w:rsid w:val="008F483D"/>
    <w:rsid w:val="008F57F3"/>
    <w:rsid w:val="008F69FE"/>
    <w:rsid w:val="008F7794"/>
    <w:rsid w:val="008F79AE"/>
    <w:rsid w:val="009004AD"/>
    <w:rsid w:val="00901B05"/>
    <w:rsid w:val="00902351"/>
    <w:rsid w:val="009023F5"/>
    <w:rsid w:val="0090280C"/>
    <w:rsid w:val="0090613A"/>
    <w:rsid w:val="00906ECF"/>
    <w:rsid w:val="00907916"/>
    <w:rsid w:val="0091289E"/>
    <w:rsid w:val="009128AA"/>
    <w:rsid w:val="00912C32"/>
    <w:rsid w:val="0091691A"/>
    <w:rsid w:val="00917BC2"/>
    <w:rsid w:val="00921C09"/>
    <w:rsid w:val="00922620"/>
    <w:rsid w:val="00931EE0"/>
    <w:rsid w:val="00935709"/>
    <w:rsid w:val="00947806"/>
    <w:rsid w:val="00950E4C"/>
    <w:rsid w:val="00954E28"/>
    <w:rsid w:val="00955965"/>
    <w:rsid w:val="00957789"/>
    <w:rsid w:val="00962022"/>
    <w:rsid w:val="00962901"/>
    <w:rsid w:val="00965355"/>
    <w:rsid w:val="009658BB"/>
    <w:rsid w:val="00965B59"/>
    <w:rsid w:val="00966B98"/>
    <w:rsid w:val="00967338"/>
    <w:rsid w:val="00967D6B"/>
    <w:rsid w:val="009733E0"/>
    <w:rsid w:val="009737BD"/>
    <w:rsid w:val="0097763D"/>
    <w:rsid w:val="009828E0"/>
    <w:rsid w:val="00982A07"/>
    <w:rsid w:val="0099031E"/>
    <w:rsid w:val="00991D85"/>
    <w:rsid w:val="00993085"/>
    <w:rsid w:val="0099316D"/>
    <w:rsid w:val="00994A5F"/>
    <w:rsid w:val="00996379"/>
    <w:rsid w:val="009A05E2"/>
    <w:rsid w:val="009A0ECE"/>
    <w:rsid w:val="009A708E"/>
    <w:rsid w:val="009B497A"/>
    <w:rsid w:val="009B5082"/>
    <w:rsid w:val="009B7B0E"/>
    <w:rsid w:val="009C1030"/>
    <w:rsid w:val="009C392B"/>
    <w:rsid w:val="009C4714"/>
    <w:rsid w:val="009C490A"/>
    <w:rsid w:val="009C6A09"/>
    <w:rsid w:val="009D0216"/>
    <w:rsid w:val="009D03C7"/>
    <w:rsid w:val="009D1FB8"/>
    <w:rsid w:val="009D295F"/>
    <w:rsid w:val="009D4CAF"/>
    <w:rsid w:val="009E032B"/>
    <w:rsid w:val="009E0ABA"/>
    <w:rsid w:val="009E3124"/>
    <w:rsid w:val="009E41C7"/>
    <w:rsid w:val="009E43D1"/>
    <w:rsid w:val="009E4466"/>
    <w:rsid w:val="009E6E7C"/>
    <w:rsid w:val="009E7FEC"/>
    <w:rsid w:val="009F00A6"/>
    <w:rsid w:val="009F61F4"/>
    <w:rsid w:val="00A04918"/>
    <w:rsid w:val="00A073B4"/>
    <w:rsid w:val="00A07873"/>
    <w:rsid w:val="00A10FC4"/>
    <w:rsid w:val="00A1207E"/>
    <w:rsid w:val="00A121CA"/>
    <w:rsid w:val="00A13B29"/>
    <w:rsid w:val="00A201C3"/>
    <w:rsid w:val="00A20F51"/>
    <w:rsid w:val="00A21F24"/>
    <w:rsid w:val="00A22638"/>
    <w:rsid w:val="00A3041E"/>
    <w:rsid w:val="00A327FC"/>
    <w:rsid w:val="00A34374"/>
    <w:rsid w:val="00A34BE4"/>
    <w:rsid w:val="00A35D73"/>
    <w:rsid w:val="00A41018"/>
    <w:rsid w:val="00A410F0"/>
    <w:rsid w:val="00A47879"/>
    <w:rsid w:val="00A500BF"/>
    <w:rsid w:val="00A52F1B"/>
    <w:rsid w:val="00A536A9"/>
    <w:rsid w:val="00A5386D"/>
    <w:rsid w:val="00A54DA2"/>
    <w:rsid w:val="00A54DCA"/>
    <w:rsid w:val="00A55DC9"/>
    <w:rsid w:val="00A56537"/>
    <w:rsid w:val="00A56AB6"/>
    <w:rsid w:val="00A5752B"/>
    <w:rsid w:val="00A63DFB"/>
    <w:rsid w:val="00A6494E"/>
    <w:rsid w:val="00A65017"/>
    <w:rsid w:val="00A65EC4"/>
    <w:rsid w:val="00A67A35"/>
    <w:rsid w:val="00A67BCE"/>
    <w:rsid w:val="00A67CC3"/>
    <w:rsid w:val="00A7027C"/>
    <w:rsid w:val="00A74608"/>
    <w:rsid w:val="00A8071E"/>
    <w:rsid w:val="00A80E08"/>
    <w:rsid w:val="00A80F88"/>
    <w:rsid w:val="00A81EBC"/>
    <w:rsid w:val="00A836E8"/>
    <w:rsid w:val="00A840C1"/>
    <w:rsid w:val="00A97EF8"/>
    <w:rsid w:val="00AA0808"/>
    <w:rsid w:val="00AA0F5B"/>
    <w:rsid w:val="00AA1687"/>
    <w:rsid w:val="00AA510F"/>
    <w:rsid w:val="00AB264A"/>
    <w:rsid w:val="00AB4089"/>
    <w:rsid w:val="00AB71EF"/>
    <w:rsid w:val="00AC3210"/>
    <w:rsid w:val="00AC3699"/>
    <w:rsid w:val="00AD560E"/>
    <w:rsid w:val="00AD6095"/>
    <w:rsid w:val="00AD6FCE"/>
    <w:rsid w:val="00AE1A2D"/>
    <w:rsid w:val="00AE2333"/>
    <w:rsid w:val="00AE4764"/>
    <w:rsid w:val="00AE6BD4"/>
    <w:rsid w:val="00AE79D9"/>
    <w:rsid w:val="00AF122E"/>
    <w:rsid w:val="00AF48E0"/>
    <w:rsid w:val="00B00CF0"/>
    <w:rsid w:val="00B0644D"/>
    <w:rsid w:val="00B12342"/>
    <w:rsid w:val="00B12D0A"/>
    <w:rsid w:val="00B140B5"/>
    <w:rsid w:val="00B16CB8"/>
    <w:rsid w:val="00B2188D"/>
    <w:rsid w:val="00B23F93"/>
    <w:rsid w:val="00B242A3"/>
    <w:rsid w:val="00B32A78"/>
    <w:rsid w:val="00B37E7A"/>
    <w:rsid w:val="00B37FFE"/>
    <w:rsid w:val="00B419F9"/>
    <w:rsid w:val="00B446BC"/>
    <w:rsid w:val="00B46130"/>
    <w:rsid w:val="00B466F6"/>
    <w:rsid w:val="00B51C87"/>
    <w:rsid w:val="00B54BBE"/>
    <w:rsid w:val="00B55B0A"/>
    <w:rsid w:val="00B5678F"/>
    <w:rsid w:val="00B63211"/>
    <w:rsid w:val="00B63216"/>
    <w:rsid w:val="00B63A5A"/>
    <w:rsid w:val="00B63E03"/>
    <w:rsid w:val="00B65DD3"/>
    <w:rsid w:val="00B66561"/>
    <w:rsid w:val="00B67A71"/>
    <w:rsid w:val="00B70ED1"/>
    <w:rsid w:val="00B71FCB"/>
    <w:rsid w:val="00B72D9C"/>
    <w:rsid w:val="00B75FB8"/>
    <w:rsid w:val="00B80EF0"/>
    <w:rsid w:val="00B87027"/>
    <w:rsid w:val="00B93138"/>
    <w:rsid w:val="00B93208"/>
    <w:rsid w:val="00B93E3E"/>
    <w:rsid w:val="00BA1030"/>
    <w:rsid w:val="00BA321F"/>
    <w:rsid w:val="00BA4189"/>
    <w:rsid w:val="00BA7B68"/>
    <w:rsid w:val="00BB0794"/>
    <w:rsid w:val="00BB1E99"/>
    <w:rsid w:val="00BB3A7A"/>
    <w:rsid w:val="00BB3BEC"/>
    <w:rsid w:val="00BB3EC0"/>
    <w:rsid w:val="00BB4994"/>
    <w:rsid w:val="00BB6FA6"/>
    <w:rsid w:val="00BB773F"/>
    <w:rsid w:val="00BC0C7A"/>
    <w:rsid w:val="00BC2FD8"/>
    <w:rsid w:val="00BC3B09"/>
    <w:rsid w:val="00BD2579"/>
    <w:rsid w:val="00BD279D"/>
    <w:rsid w:val="00BD41D9"/>
    <w:rsid w:val="00BD5025"/>
    <w:rsid w:val="00BE17C3"/>
    <w:rsid w:val="00BE1C5D"/>
    <w:rsid w:val="00BE2F52"/>
    <w:rsid w:val="00BE55C6"/>
    <w:rsid w:val="00BE6AC2"/>
    <w:rsid w:val="00BF07F8"/>
    <w:rsid w:val="00BF61E6"/>
    <w:rsid w:val="00C02483"/>
    <w:rsid w:val="00C02A50"/>
    <w:rsid w:val="00C03C51"/>
    <w:rsid w:val="00C07C69"/>
    <w:rsid w:val="00C10335"/>
    <w:rsid w:val="00C14741"/>
    <w:rsid w:val="00C15846"/>
    <w:rsid w:val="00C163DA"/>
    <w:rsid w:val="00C20BE8"/>
    <w:rsid w:val="00C2495E"/>
    <w:rsid w:val="00C24E21"/>
    <w:rsid w:val="00C27A33"/>
    <w:rsid w:val="00C308CC"/>
    <w:rsid w:val="00C32DAB"/>
    <w:rsid w:val="00C40B86"/>
    <w:rsid w:val="00C423D6"/>
    <w:rsid w:val="00C42E35"/>
    <w:rsid w:val="00C4531F"/>
    <w:rsid w:val="00C472F3"/>
    <w:rsid w:val="00C52C25"/>
    <w:rsid w:val="00C52E4D"/>
    <w:rsid w:val="00C57A8B"/>
    <w:rsid w:val="00C60895"/>
    <w:rsid w:val="00C60B2C"/>
    <w:rsid w:val="00C64BF7"/>
    <w:rsid w:val="00C65088"/>
    <w:rsid w:val="00C66404"/>
    <w:rsid w:val="00C67654"/>
    <w:rsid w:val="00C70AE6"/>
    <w:rsid w:val="00C73E46"/>
    <w:rsid w:val="00C763EC"/>
    <w:rsid w:val="00C767FB"/>
    <w:rsid w:val="00C77EA7"/>
    <w:rsid w:val="00C81B52"/>
    <w:rsid w:val="00C84180"/>
    <w:rsid w:val="00C84608"/>
    <w:rsid w:val="00C874A5"/>
    <w:rsid w:val="00C90007"/>
    <w:rsid w:val="00C9290D"/>
    <w:rsid w:val="00C9619A"/>
    <w:rsid w:val="00CA0F6E"/>
    <w:rsid w:val="00CA443B"/>
    <w:rsid w:val="00CA58BA"/>
    <w:rsid w:val="00CA62CE"/>
    <w:rsid w:val="00CA6691"/>
    <w:rsid w:val="00CA6E9E"/>
    <w:rsid w:val="00CB015B"/>
    <w:rsid w:val="00CB0D76"/>
    <w:rsid w:val="00CB1222"/>
    <w:rsid w:val="00CB2476"/>
    <w:rsid w:val="00CB389A"/>
    <w:rsid w:val="00CB3A27"/>
    <w:rsid w:val="00CB4761"/>
    <w:rsid w:val="00CB5DAC"/>
    <w:rsid w:val="00CC2F40"/>
    <w:rsid w:val="00CC30B5"/>
    <w:rsid w:val="00CC3371"/>
    <w:rsid w:val="00CC7983"/>
    <w:rsid w:val="00CD0301"/>
    <w:rsid w:val="00CD11D0"/>
    <w:rsid w:val="00CD1684"/>
    <w:rsid w:val="00CD3F8E"/>
    <w:rsid w:val="00CE2BB4"/>
    <w:rsid w:val="00CE7A3C"/>
    <w:rsid w:val="00CF28A3"/>
    <w:rsid w:val="00CF4D3D"/>
    <w:rsid w:val="00CF5B6E"/>
    <w:rsid w:val="00D01295"/>
    <w:rsid w:val="00D0367D"/>
    <w:rsid w:val="00D07EF0"/>
    <w:rsid w:val="00D105F3"/>
    <w:rsid w:val="00D117E4"/>
    <w:rsid w:val="00D13645"/>
    <w:rsid w:val="00D214AE"/>
    <w:rsid w:val="00D2152B"/>
    <w:rsid w:val="00D23DF7"/>
    <w:rsid w:val="00D24F63"/>
    <w:rsid w:val="00D25470"/>
    <w:rsid w:val="00D256E4"/>
    <w:rsid w:val="00D278E6"/>
    <w:rsid w:val="00D3779B"/>
    <w:rsid w:val="00D4154E"/>
    <w:rsid w:val="00D42BDF"/>
    <w:rsid w:val="00D527DC"/>
    <w:rsid w:val="00D57F4F"/>
    <w:rsid w:val="00D60D5F"/>
    <w:rsid w:val="00D63008"/>
    <w:rsid w:val="00D747C1"/>
    <w:rsid w:val="00D75912"/>
    <w:rsid w:val="00D77927"/>
    <w:rsid w:val="00D77BB3"/>
    <w:rsid w:val="00D804B6"/>
    <w:rsid w:val="00D820EE"/>
    <w:rsid w:val="00D82C1D"/>
    <w:rsid w:val="00D8327F"/>
    <w:rsid w:val="00D84C80"/>
    <w:rsid w:val="00D86C4E"/>
    <w:rsid w:val="00D91824"/>
    <w:rsid w:val="00D91D5F"/>
    <w:rsid w:val="00D9202B"/>
    <w:rsid w:val="00D9235B"/>
    <w:rsid w:val="00D93DC7"/>
    <w:rsid w:val="00D940AE"/>
    <w:rsid w:val="00D976AF"/>
    <w:rsid w:val="00DA17B4"/>
    <w:rsid w:val="00DA23A7"/>
    <w:rsid w:val="00DA578D"/>
    <w:rsid w:val="00DA5ACB"/>
    <w:rsid w:val="00DA786A"/>
    <w:rsid w:val="00DB49B3"/>
    <w:rsid w:val="00DB64B7"/>
    <w:rsid w:val="00DB6B64"/>
    <w:rsid w:val="00DB6CE7"/>
    <w:rsid w:val="00DC2E49"/>
    <w:rsid w:val="00DC5192"/>
    <w:rsid w:val="00DC66AB"/>
    <w:rsid w:val="00DC7559"/>
    <w:rsid w:val="00DD42ED"/>
    <w:rsid w:val="00DE287D"/>
    <w:rsid w:val="00DE31D3"/>
    <w:rsid w:val="00DE7931"/>
    <w:rsid w:val="00DF0751"/>
    <w:rsid w:val="00DF2152"/>
    <w:rsid w:val="00DF746B"/>
    <w:rsid w:val="00E0124C"/>
    <w:rsid w:val="00E0202B"/>
    <w:rsid w:val="00E0275F"/>
    <w:rsid w:val="00E10207"/>
    <w:rsid w:val="00E117A0"/>
    <w:rsid w:val="00E14005"/>
    <w:rsid w:val="00E152BC"/>
    <w:rsid w:val="00E171DA"/>
    <w:rsid w:val="00E210BA"/>
    <w:rsid w:val="00E228B8"/>
    <w:rsid w:val="00E26478"/>
    <w:rsid w:val="00E27690"/>
    <w:rsid w:val="00E4027B"/>
    <w:rsid w:val="00E40D78"/>
    <w:rsid w:val="00E411CA"/>
    <w:rsid w:val="00E43D01"/>
    <w:rsid w:val="00E4724A"/>
    <w:rsid w:val="00E47958"/>
    <w:rsid w:val="00E51301"/>
    <w:rsid w:val="00E513BF"/>
    <w:rsid w:val="00E52FCD"/>
    <w:rsid w:val="00E533B8"/>
    <w:rsid w:val="00E535D5"/>
    <w:rsid w:val="00E561C2"/>
    <w:rsid w:val="00E56EF4"/>
    <w:rsid w:val="00E61A31"/>
    <w:rsid w:val="00E61C41"/>
    <w:rsid w:val="00E66525"/>
    <w:rsid w:val="00E67037"/>
    <w:rsid w:val="00E67472"/>
    <w:rsid w:val="00E71CCD"/>
    <w:rsid w:val="00E71FD1"/>
    <w:rsid w:val="00E73F75"/>
    <w:rsid w:val="00E74471"/>
    <w:rsid w:val="00E75BE3"/>
    <w:rsid w:val="00E763CA"/>
    <w:rsid w:val="00E76F8A"/>
    <w:rsid w:val="00E807BB"/>
    <w:rsid w:val="00E80FA5"/>
    <w:rsid w:val="00E81CE8"/>
    <w:rsid w:val="00E84B9F"/>
    <w:rsid w:val="00E84CC1"/>
    <w:rsid w:val="00E85018"/>
    <w:rsid w:val="00E8753C"/>
    <w:rsid w:val="00E87DB6"/>
    <w:rsid w:val="00E907D0"/>
    <w:rsid w:val="00E91CAB"/>
    <w:rsid w:val="00E92A02"/>
    <w:rsid w:val="00E9396D"/>
    <w:rsid w:val="00E941C0"/>
    <w:rsid w:val="00E946F7"/>
    <w:rsid w:val="00E970F7"/>
    <w:rsid w:val="00EA0E5D"/>
    <w:rsid w:val="00EA324D"/>
    <w:rsid w:val="00EA4195"/>
    <w:rsid w:val="00EA42F4"/>
    <w:rsid w:val="00EA4927"/>
    <w:rsid w:val="00EA7C36"/>
    <w:rsid w:val="00EB0CA9"/>
    <w:rsid w:val="00EB2B56"/>
    <w:rsid w:val="00EB2C86"/>
    <w:rsid w:val="00EB3046"/>
    <w:rsid w:val="00EB3351"/>
    <w:rsid w:val="00EB5159"/>
    <w:rsid w:val="00EB7FD4"/>
    <w:rsid w:val="00EC06F6"/>
    <w:rsid w:val="00EC0872"/>
    <w:rsid w:val="00EC67DB"/>
    <w:rsid w:val="00EC73B3"/>
    <w:rsid w:val="00ED31BF"/>
    <w:rsid w:val="00ED5054"/>
    <w:rsid w:val="00ED5804"/>
    <w:rsid w:val="00ED6E81"/>
    <w:rsid w:val="00EE4A3B"/>
    <w:rsid w:val="00EF0148"/>
    <w:rsid w:val="00EF495A"/>
    <w:rsid w:val="00EF5AA3"/>
    <w:rsid w:val="00F00B91"/>
    <w:rsid w:val="00F04822"/>
    <w:rsid w:val="00F10891"/>
    <w:rsid w:val="00F132A4"/>
    <w:rsid w:val="00F1402C"/>
    <w:rsid w:val="00F168EA"/>
    <w:rsid w:val="00F205F0"/>
    <w:rsid w:val="00F251AA"/>
    <w:rsid w:val="00F26658"/>
    <w:rsid w:val="00F26C4D"/>
    <w:rsid w:val="00F307D9"/>
    <w:rsid w:val="00F320DA"/>
    <w:rsid w:val="00F35B25"/>
    <w:rsid w:val="00F41610"/>
    <w:rsid w:val="00F42F3B"/>
    <w:rsid w:val="00F4342F"/>
    <w:rsid w:val="00F441D7"/>
    <w:rsid w:val="00F47B4C"/>
    <w:rsid w:val="00F5039E"/>
    <w:rsid w:val="00F50605"/>
    <w:rsid w:val="00F52E1F"/>
    <w:rsid w:val="00F537B7"/>
    <w:rsid w:val="00F53DE8"/>
    <w:rsid w:val="00F578D1"/>
    <w:rsid w:val="00F623BC"/>
    <w:rsid w:val="00F632CA"/>
    <w:rsid w:val="00F66B90"/>
    <w:rsid w:val="00F70EEA"/>
    <w:rsid w:val="00F72128"/>
    <w:rsid w:val="00F72590"/>
    <w:rsid w:val="00F759E3"/>
    <w:rsid w:val="00F77A81"/>
    <w:rsid w:val="00F86C4C"/>
    <w:rsid w:val="00F877C5"/>
    <w:rsid w:val="00F91416"/>
    <w:rsid w:val="00F916DA"/>
    <w:rsid w:val="00F92B9E"/>
    <w:rsid w:val="00F960CA"/>
    <w:rsid w:val="00FA0E6E"/>
    <w:rsid w:val="00FA1853"/>
    <w:rsid w:val="00FA353C"/>
    <w:rsid w:val="00FA456E"/>
    <w:rsid w:val="00FA50EC"/>
    <w:rsid w:val="00FA77F9"/>
    <w:rsid w:val="00FB25D9"/>
    <w:rsid w:val="00FB30B8"/>
    <w:rsid w:val="00FB30E5"/>
    <w:rsid w:val="00FB4E4A"/>
    <w:rsid w:val="00FB5762"/>
    <w:rsid w:val="00FB59ED"/>
    <w:rsid w:val="00FC0F7A"/>
    <w:rsid w:val="00FC10A2"/>
    <w:rsid w:val="00FC145D"/>
    <w:rsid w:val="00FC17AD"/>
    <w:rsid w:val="00FD02E0"/>
    <w:rsid w:val="00FD087B"/>
    <w:rsid w:val="00FD0DE1"/>
    <w:rsid w:val="00FD19A8"/>
    <w:rsid w:val="00FD2A9A"/>
    <w:rsid w:val="00FD4130"/>
    <w:rsid w:val="00FD4268"/>
    <w:rsid w:val="00FD4F6F"/>
    <w:rsid w:val="00FD785D"/>
    <w:rsid w:val="00FE1574"/>
    <w:rsid w:val="00FE288A"/>
    <w:rsid w:val="00FE30E0"/>
    <w:rsid w:val="00FE6922"/>
    <w:rsid w:val="00FF13CA"/>
    <w:rsid w:val="00FF14A0"/>
    <w:rsid w:val="00FF232F"/>
    <w:rsid w:val="00FF789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717"/>
    <w:pPr>
      <w:spacing w:before="240" w:after="120"/>
    </w:pPr>
    <w:rPr>
      <w:rFonts w:ascii="Calibri" w:hAnsi="Calibri"/>
      <w:sz w:val="22"/>
      <w:szCs w:val="24"/>
      <w:lang w:val="en-AU" w:eastAsia="en-AU"/>
    </w:rPr>
  </w:style>
  <w:style w:type="paragraph" w:styleId="Heading1">
    <w:name w:val="heading 1"/>
    <w:basedOn w:val="Normal"/>
    <w:next w:val="Normal"/>
    <w:link w:val="Heading1Char"/>
    <w:uiPriority w:val="99"/>
    <w:qFormat/>
    <w:rsid w:val="00005AED"/>
    <w:pPr>
      <w:keepNext/>
      <w:spacing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05AED"/>
    <w:pPr>
      <w:keepNext/>
      <w:spacing w:before="36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005AED"/>
    <w:pPr>
      <w:keepNext/>
      <w:spacing w:after="60"/>
      <w:outlineLvl w:val="2"/>
    </w:pPr>
    <w:rPr>
      <w:rFonts w:ascii="Cambria" w:hAnsi="Cambria"/>
      <w:b/>
      <w:bCs/>
      <w:sz w:val="26"/>
      <w:szCs w:val="26"/>
    </w:rPr>
  </w:style>
  <w:style w:type="paragraph" w:styleId="Heading4">
    <w:name w:val="heading 4"/>
    <w:basedOn w:val="Normal"/>
    <w:next w:val="Normal"/>
    <w:link w:val="Heading4Char"/>
    <w:uiPriority w:val="99"/>
    <w:qFormat/>
    <w:rsid w:val="00005AED"/>
    <w:pPr>
      <w:keepNext/>
      <w:spacing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6A09"/>
    <w:rPr>
      <w:rFonts w:ascii="Cambria" w:hAnsi="Cambria" w:cs="Times New Roman"/>
      <w:b/>
      <w:kern w:val="32"/>
      <w:sz w:val="32"/>
      <w:lang w:val="en-AU" w:eastAsia="en-AU"/>
    </w:rPr>
  </w:style>
  <w:style w:type="character" w:customStyle="1" w:styleId="Heading2Char">
    <w:name w:val="Heading 2 Char"/>
    <w:basedOn w:val="DefaultParagraphFont"/>
    <w:link w:val="Heading2"/>
    <w:uiPriority w:val="99"/>
    <w:semiHidden/>
    <w:locked/>
    <w:rsid w:val="009C6A09"/>
    <w:rPr>
      <w:rFonts w:ascii="Cambria" w:hAnsi="Cambria" w:cs="Times New Roman"/>
      <w:b/>
      <w:i/>
      <w:sz w:val="28"/>
      <w:lang w:val="en-AU" w:eastAsia="en-AU"/>
    </w:rPr>
  </w:style>
  <w:style w:type="character" w:customStyle="1" w:styleId="Heading3Char">
    <w:name w:val="Heading 3 Char"/>
    <w:basedOn w:val="DefaultParagraphFont"/>
    <w:link w:val="Heading3"/>
    <w:uiPriority w:val="99"/>
    <w:semiHidden/>
    <w:locked/>
    <w:rsid w:val="009C6A09"/>
    <w:rPr>
      <w:rFonts w:ascii="Cambria" w:hAnsi="Cambria" w:cs="Times New Roman"/>
      <w:b/>
      <w:sz w:val="26"/>
      <w:lang w:val="en-AU" w:eastAsia="en-AU"/>
    </w:rPr>
  </w:style>
  <w:style w:type="character" w:customStyle="1" w:styleId="Heading4Char">
    <w:name w:val="Heading 4 Char"/>
    <w:basedOn w:val="DefaultParagraphFont"/>
    <w:link w:val="Heading4"/>
    <w:uiPriority w:val="99"/>
    <w:semiHidden/>
    <w:locked/>
    <w:rsid w:val="009C6A09"/>
    <w:rPr>
      <w:rFonts w:ascii="Calibri" w:hAnsi="Calibri" w:cs="Times New Roman"/>
      <w:b/>
      <w:sz w:val="28"/>
      <w:lang w:val="en-AU" w:eastAsia="en-AU"/>
    </w:rPr>
  </w:style>
  <w:style w:type="table" w:styleId="TableGrid">
    <w:name w:val="Table Grid"/>
    <w:basedOn w:val="TableNormal"/>
    <w:uiPriority w:val="99"/>
    <w:rsid w:val="00005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05AED"/>
    <w:pPr>
      <w:tabs>
        <w:tab w:val="center" w:pos="4153"/>
        <w:tab w:val="right" w:pos="8306"/>
      </w:tabs>
    </w:pPr>
    <w:rPr>
      <w:sz w:val="24"/>
    </w:rPr>
  </w:style>
  <w:style w:type="character" w:customStyle="1" w:styleId="HeaderChar">
    <w:name w:val="Header Char"/>
    <w:basedOn w:val="DefaultParagraphFont"/>
    <w:link w:val="Header"/>
    <w:uiPriority w:val="99"/>
    <w:semiHidden/>
    <w:locked/>
    <w:rsid w:val="009C6A09"/>
    <w:rPr>
      <w:rFonts w:ascii="Calibri" w:hAnsi="Calibri" w:cs="Times New Roman"/>
      <w:sz w:val="24"/>
      <w:lang w:val="en-AU" w:eastAsia="en-AU"/>
    </w:rPr>
  </w:style>
  <w:style w:type="paragraph" w:styleId="Footer">
    <w:name w:val="footer"/>
    <w:basedOn w:val="Normal"/>
    <w:link w:val="FooterChar"/>
    <w:uiPriority w:val="99"/>
    <w:rsid w:val="00005AED"/>
    <w:pPr>
      <w:tabs>
        <w:tab w:val="center" w:pos="4153"/>
        <w:tab w:val="right" w:pos="8306"/>
      </w:tabs>
      <w:spacing w:after="0"/>
    </w:pPr>
    <w:rPr>
      <w:sz w:val="24"/>
    </w:rPr>
  </w:style>
  <w:style w:type="character" w:customStyle="1" w:styleId="FooterChar">
    <w:name w:val="Footer Char"/>
    <w:basedOn w:val="DefaultParagraphFont"/>
    <w:link w:val="Footer"/>
    <w:uiPriority w:val="99"/>
    <w:locked/>
    <w:rsid w:val="00005AED"/>
    <w:rPr>
      <w:rFonts w:ascii="Calibri" w:hAnsi="Calibri" w:cs="Times New Roman"/>
      <w:sz w:val="24"/>
      <w:lang w:val="en-AU" w:eastAsia="en-AU"/>
    </w:rPr>
  </w:style>
  <w:style w:type="character" w:styleId="CommentReference">
    <w:name w:val="annotation reference"/>
    <w:basedOn w:val="DefaultParagraphFont"/>
    <w:uiPriority w:val="99"/>
    <w:semiHidden/>
    <w:rsid w:val="00005AED"/>
    <w:rPr>
      <w:rFonts w:cs="Times New Roman"/>
      <w:sz w:val="16"/>
    </w:rPr>
  </w:style>
  <w:style w:type="paragraph" w:styleId="CommentText">
    <w:name w:val="annotation text"/>
    <w:basedOn w:val="Normal"/>
    <w:link w:val="CommentTextChar"/>
    <w:uiPriority w:val="99"/>
    <w:semiHidden/>
    <w:rsid w:val="00614717"/>
    <w:pPr>
      <w:spacing w:line="720" w:lineRule="auto"/>
    </w:pPr>
    <w:rPr>
      <w:sz w:val="20"/>
      <w:szCs w:val="20"/>
    </w:rPr>
  </w:style>
  <w:style w:type="character" w:customStyle="1" w:styleId="CommentTextChar">
    <w:name w:val="Comment Text Char"/>
    <w:basedOn w:val="DefaultParagraphFont"/>
    <w:link w:val="CommentText"/>
    <w:uiPriority w:val="99"/>
    <w:semiHidden/>
    <w:locked/>
    <w:rsid w:val="00614717"/>
    <w:rPr>
      <w:rFonts w:ascii="Calibri" w:hAnsi="Calibri" w:cs="Times New Roman"/>
      <w:lang w:val="en-AU" w:eastAsia="en-AU"/>
    </w:rPr>
  </w:style>
  <w:style w:type="paragraph" w:styleId="CommentSubject">
    <w:name w:val="annotation subject"/>
    <w:basedOn w:val="CommentText"/>
    <w:next w:val="CommentText"/>
    <w:link w:val="CommentSubjectChar"/>
    <w:uiPriority w:val="99"/>
    <w:semiHidden/>
    <w:rsid w:val="00005AED"/>
    <w:rPr>
      <w:b/>
      <w:bCs/>
    </w:rPr>
  </w:style>
  <w:style w:type="character" w:customStyle="1" w:styleId="CommentSubjectChar">
    <w:name w:val="Comment Subject Char"/>
    <w:basedOn w:val="CommentTextChar"/>
    <w:link w:val="CommentSubject"/>
    <w:uiPriority w:val="99"/>
    <w:semiHidden/>
    <w:locked/>
    <w:rsid w:val="009C6A09"/>
    <w:rPr>
      <w:rFonts w:ascii="Calibri" w:hAnsi="Calibri" w:cs="Times New Roman"/>
      <w:b/>
      <w:sz w:val="20"/>
      <w:lang w:val="en-AU" w:eastAsia="en-AU"/>
    </w:rPr>
  </w:style>
  <w:style w:type="paragraph" w:styleId="BalloonText">
    <w:name w:val="Balloon Text"/>
    <w:basedOn w:val="Normal"/>
    <w:link w:val="BalloonTextChar"/>
    <w:uiPriority w:val="99"/>
    <w:semiHidden/>
    <w:rsid w:val="00614717"/>
    <w:rPr>
      <w:rFonts w:ascii="Arial" w:hAnsi="Arial"/>
      <w:sz w:val="18"/>
      <w:szCs w:val="20"/>
    </w:rPr>
  </w:style>
  <w:style w:type="character" w:customStyle="1" w:styleId="BalloonTextChar">
    <w:name w:val="Balloon Text Char"/>
    <w:basedOn w:val="DefaultParagraphFont"/>
    <w:link w:val="BalloonText"/>
    <w:uiPriority w:val="99"/>
    <w:semiHidden/>
    <w:locked/>
    <w:rsid w:val="00614717"/>
    <w:rPr>
      <w:rFonts w:ascii="Arial" w:hAnsi="Arial" w:cs="Times New Roman"/>
      <w:sz w:val="18"/>
      <w:lang w:val="en-AU" w:eastAsia="en-AU"/>
    </w:rPr>
  </w:style>
  <w:style w:type="paragraph" w:customStyle="1" w:styleId="BulletPoints">
    <w:name w:val="Bullet Points"/>
    <w:basedOn w:val="Normal"/>
    <w:link w:val="BulletPointsChar"/>
    <w:uiPriority w:val="99"/>
    <w:rsid w:val="00005AED"/>
    <w:pPr>
      <w:numPr>
        <w:numId w:val="5"/>
      </w:numPr>
      <w:spacing w:after="60"/>
      <w:jc w:val="both"/>
    </w:pPr>
    <w:rPr>
      <w:sz w:val="20"/>
      <w:lang w:val="en-NZ"/>
    </w:rPr>
  </w:style>
  <w:style w:type="paragraph" w:styleId="BodyText">
    <w:name w:val="Body Text"/>
    <w:basedOn w:val="Normal"/>
    <w:link w:val="BodyTextChar"/>
    <w:uiPriority w:val="99"/>
    <w:rsid w:val="00005AED"/>
    <w:rPr>
      <w:rFonts w:ascii="Times New Roman" w:hAnsi="Times New Roman"/>
      <w:color w:val="000000"/>
      <w:sz w:val="24"/>
      <w:szCs w:val="20"/>
      <w:lang w:val="en-US" w:eastAsia="en-US"/>
    </w:rPr>
  </w:style>
  <w:style w:type="character" w:customStyle="1" w:styleId="BodyTextChar">
    <w:name w:val="Body Text Char"/>
    <w:basedOn w:val="DefaultParagraphFont"/>
    <w:link w:val="BodyText"/>
    <w:uiPriority w:val="99"/>
    <w:locked/>
    <w:rsid w:val="00005AED"/>
    <w:rPr>
      <w:rFonts w:cs="Times New Roman"/>
      <w:snapToGrid w:val="0"/>
      <w:color w:val="000000"/>
      <w:sz w:val="24"/>
      <w:lang w:val="en-US" w:eastAsia="en-US"/>
    </w:rPr>
  </w:style>
  <w:style w:type="character" w:styleId="PageNumber">
    <w:name w:val="page number"/>
    <w:basedOn w:val="DefaultParagraphFont"/>
    <w:uiPriority w:val="99"/>
    <w:rsid w:val="00005AED"/>
    <w:rPr>
      <w:rFonts w:cs="Times New Roman"/>
    </w:rPr>
  </w:style>
  <w:style w:type="character" w:customStyle="1" w:styleId="CharChar">
    <w:name w:val="Char Char"/>
    <w:uiPriority w:val="99"/>
    <w:rsid w:val="00005AED"/>
    <w:rPr>
      <w:snapToGrid w:val="0"/>
      <w:color w:val="000000"/>
      <w:sz w:val="24"/>
      <w:lang w:val="en-US" w:eastAsia="en-US"/>
    </w:rPr>
  </w:style>
  <w:style w:type="character" w:styleId="Hyperlink">
    <w:name w:val="Hyperlink"/>
    <w:basedOn w:val="DefaultParagraphFont"/>
    <w:uiPriority w:val="99"/>
    <w:rsid w:val="00005AED"/>
    <w:rPr>
      <w:rFonts w:cs="Times New Roman"/>
      <w:color w:val="0000FF"/>
      <w:u w:val="single"/>
    </w:rPr>
  </w:style>
  <w:style w:type="character" w:customStyle="1" w:styleId="apple-style-span">
    <w:name w:val="apple-style-span"/>
    <w:uiPriority w:val="99"/>
    <w:rsid w:val="00005AED"/>
  </w:style>
  <w:style w:type="paragraph" w:styleId="FootnoteText">
    <w:name w:val="footnote text"/>
    <w:basedOn w:val="Normal"/>
    <w:link w:val="FootnoteTextChar"/>
    <w:uiPriority w:val="99"/>
    <w:rsid w:val="00005AED"/>
    <w:pPr>
      <w:spacing w:after="0"/>
    </w:pPr>
    <w:rPr>
      <w:rFonts w:ascii="Arial" w:hAnsi="Arial"/>
      <w:sz w:val="20"/>
      <w:szCs w:val="20"/>
    </w:rPr>
  </w:style>
  <w:style w:type="character" w:customStyle="1" w:styleId="FootnoteTextChar">
    <w:name w:val="Footnote Text Char"/>
    <w:basedOn w:val="DefaultParagraphFont"/>
    <w:link w:val="FootnoteText"/>
    <w:uiPriority w:val="99"/>
    <w:locked/>
    <w:rsid w:val="00005AED"/>
    <w:rPr>
      <w:rFonts w:ascii="Arial" w:hAnsi="Arial" w:cs="Times New Roman"/>
      <w:lang w:val="en-AU" w:eastAsia="en-AU"/>
    </w:rPr>
  </w:style>
  <w:style w:type="character" w:styleId="FootnoteReference">
    <w:name w:val="footnote reference"/>
    <w:basedOn w:val="DefaultParagraphFont"/>
    <w:uiPriority w:val="99"/>
    <w:rsid w:val="00005AED"/>
    <w:rPr>
      <w:rFonts w:cs="Times New Roman"/>
      <w:vertAlign w:val="superscript"/>
    </w:rPr>
  </w:style>
  <w:style w:type="paragraph" w:customStyle="1" w:styleId="Normal-number">
    <w:name w:val="Normal-number"/>
    <w:basedOn w:val="Normal"/>
    <w:link w:val="Normal-numberChar"/>
    <w:uiPriority w:val="99"/>
    <w:rsid w:val="00005AED"/>
    <w:pPr>
      <w:numPr>
        <w:numId w:val="6"/>
      </w:numPr>
    </w:pPr>
    <w:rPr>
      <w:sz w:val="20"/>
      <w:lang w:val="en-NZ"/>
    </w:rPr>
  </w:style>
  <w:style w:type="character" w:customStyle="1" w:styleId="Normal-numberChar">
    <w:name w:val="Normal-number Char"/>
    <w:link w:val="Normal-number"/>
    <w:uiPriority w:val="99"/>
    <w:locked/>
    <w:rsid w:val="00005AED"/>
    <w:rPr>
      <w:rFonts w:ascii="Calibri" w:hAnsi="Calibri"/>
      <w:sz w:val="20"/>
      <w:szCs w:val="24"/>
      <w:lang w:val="en-NZ" w:eastAsia="en-AU"/>
    </w:rPr>
  </w:style>
  <w:style w:type="paragraph" w:customStyle="1" w:styleId="Questions">
    <w:name w:val="Questions"/>
    <w:basedOn w:val="Heading2"/>
    <w:uiPriority w:val="99"/>
    <w:rsid w:val="00005AED"/>
    <w:pPr>
      <w:pBdr>
        <w:top w:val="single" w:sz="4" w:space="1" w:color="auto"/>
        <w:left w:val="single" w:sz="4" w:space="4" w:color="auto"/>
      </w:pBdr>
    </w:pPr>
    <w:rPr>
      <w:sz w:val="22"/>
    </w:rPr>
  </w:style>
  <w:style w:type="paragraph" w:styleId="ListBullet2">
    <w:name w:val="List Bullet 2"/>
    <w:basedOn w:val="Normal"/>
    <w:uiPriority w:val="99"/>
    <w:rsid w:val="00005AED"/>
    <w:pPr>
      <w:tabs>
        <w:tab w:val="num" w:pos="643"/>
        <w:tab w:val="num" w:pos="1209"/>
      </w:tabs>
      <w:spacing w:before="0" w:after="80"/>
      <w:ind w:left="643" w:hanging="360"/>
    </w:pPr>
  </w:style>
  <w:style w:type="paragraph" w:styleId="ListBullet">
    <w:name w:val="List Bullet"/>
    <w:basedOn w:val="Normal"/>
    <w:uiPriority w:val="99"/>
    <w:rsid w:val="00005AED"/>
    <w:pPr>
      <w:tabs>
        <w:tab w:val="num" w:pos="907"/>
      </w:tabs>
      <w:ind w:left="360" w:hanging="360"/>
    </w:pPr>
  </w:style>
  <w:style w:type="paragraph" w:styleId="ListBullet3">
    <w:name w:val="List Bullet 3"/>
    <w:basedOn w:val="Normal"/>
    <w:uiPriority w:val="99"/>
    <w:rsid w:val="00005AED"/>
    <w:pPr>
      <w:tabs>
        <w:tab w:val="num" w:pos="643"/>
        <w:tab w:val="num" w:pos="907"/>
      </w:tabs>
      <w:spacing w:before="0" w:after="80"/>
      <w:ind w:left="907" w:hanging="341"/>
    </w:pPr>
  </w:style>
  <w:style w:type="paragraph" w:styleId="ListBullet4">
    <w:name w:val="List Bullet 4"/>
    <w:basedOn w:val="Normal"/>
    <w:uiPriority w:val="99"/>
    <w:rsid w:val="00005AED"/>
    <w:pPr>
      <w:tabs>
        <w:tab w:val="num" w:pos="1209"/>
      </w:tabs>
      <w:spacing w:before="120" w:after="0"/>
      <w:ind w:left="1208" w:hanging="357"/>
    </w:pPr>
  </w:style>
  <w:style w:type="paragraph" w:styleId="NormalWeb">
    <w:name w:val="Normal (Web)"/>
    <w:basedOn w:val="Normal"/>
    <w:uiPriority w:val="99"/>
    <w:rsid w:val="00005AED"/>
    <w:pPr>
      <w:spacing w:before="100" w:beforeAutospacing="1" w:after="100" w:afterAutospacing="1"/>
    </w:pPr>
    <w:rPr>
      <w:rFonts w:ascii="Times New Roman" w:hAnsi="Times New Roman"/>
      <w:sz w:val="24"/>
      <w:lang w:val="en-NZ" w:eastAsia="en-NZ"/>
    </w:rPr>
  </w:style>
  <w:style w:type="paragraph" w:customStyle="1" w:styleId="ColorfulList-Accent12">
    <w:name w:val="Colorful List - Accent 12"/>
    <w:basedOn w:val="Normal"/>
    <w:uiPriority w:val="99"/>
    <w:rsid w:val="00005AED"/>
    <w:pPr>
      <w:spacing w:before="0" w:after="0"/>
      <w:ind w:left="720"/>
      <w:contextualSpacing/>
    </w:pPr>
    <w:rPr>
      <w:rFonts w:ascii="Times New Roman" w:hAnsi="Times New Roman"/>
      <w:sz w:val="24"/>
      <w:lang w:val="en-NZ" w:eastAsia="en-NZ"/>
    </w:rPr>
  </w:style>
  <w:style w:type="character" w:customStyle="1" w:styleId="BulletPointsChar">
    <w:name w:val="Bullet Points Char"/>
    <w:link w:val="BulletPoints"/>
    <w:uiPriority w:val="99"/>
    <w:locked/>
    <w:rsid w:val="00005AED"/>
    <w:rPr>
      <w:rFonts w:ascii="Calibri" w:hAnsi="Calibri"/>
      <w:sz w:val="20"/>
      <w:szCs w:val="24"/>
      <w:lang w:val="en-NZ" w:eastAsia="en-AU"/>
    </w:rPr>
  </w:style>
  <w:style w:type="character" w:styleId="Strong">
    <w:name w:val="Strong"/>
    <w:basedOn w:val="DefaultParagraphFont"/>
    <w:uiPriority w:val="99"/>
    <w:qFormat/>
    <w:locked/>
    <w:rsid w:val="00615B5C"/>
    <w:rPr>
      <w:rFonts w:cs="Times New Roman"/>
      <w:b/>
    </w:rPr>
  </w:style>
  <w:style w:type="paragraph" w:customStyle="1" w:styleId="ColorfulList-Accent11">
    <w:name w:val="Colorful List - Accent 11"/>
    <w:basedOn w:val="Normal"/>
    <w:uiPriority w:val="99"/>
    <w:rsid w:val="00E51301"/>
    <w:pPr>
      <w:spacing w:before="0" w:after="0"/>
      <w:ind w:left="720"/>
      <w:contextualSpacing/>
    </w:pPr>
    <w:rPr>
      <w:rFonts w:ascii="Times New Roman" w:hAnsi="Times New Roman"/>
      <w:sz w:val="24"/>
      <w:lang w:val="en-NZ" w:eastAsia="en-NZ"/>
    </w:rPr>
  </w:style>
  <w:style w:type="paragraph" w:styleId="ListParagraph">
    <w:name w:val="List Paragraph"/>
    <w:basedOn w:val="Normal"/>
    <w:uiPriority w:val="99"/>
    <w:qFormat/>
    <w:rsid w:val="00DA578D"/>
    <w:pPr>
      <w:spacing w:before="0" w:after="200" w:line="276" w:lineRule="auto"/>
      <w:ind w:left="720"/>
      <w:contextualSpacing/>
    </w:pPr>
    <w:rPr>
      <w:szCs w:val="22"/>
      <w:lang w:val="en-US" w:eastAsia="en-US"/>
    </w:rPr>
  </w:style>
  <w:style w:type="paragraph" w:styleId="Revision">
    <w:name w:val="Revision"/>
    <w:hidden/>
    <w:uiPriority w:val="99"/>
    <w:semiHidden/>
    <w:rsid w:val="007C5212"/>
    <w:pPr>
      <w:spacing w:before="240" w:after="120"/>
    </w:pPr>
    <w:rPr>
      <w:rFonts w:ascii="Calibri" w:hAnsi="Calibri"/>
      <w:sz w:val="22"/>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717"/>
    <w:pPr>
      <w:spacing w:before="240" w:after="120"/>
    </w:pPr>
    <w:rPr>
      <w:rFonts w:ascii="Calibri" w:hAnsi="Calibri"/>
      <w:sz w:val="22"/>
      <w:szCs w:val="24"/>
      <w:lang w:val="en-AU" w:eastAsia="en-AU"/>
    </w:rPr>
  </w:style>
  <w:style w:type="paragraph" w:styleId="Heading1">
    <w:name w:val="heading 1"/>
    <w:basedOn w:val="Normal"/>
    <w:next w:val="Normal"/>
    <w:link w:val="Heading1Char"/>
    <w:uiPriority w:val="99"/>
    <w:qFormat/>
    <w:rsid w:val="00005AED"/>
    <w:pPr>
      <w:keepNext/>
      <w:spacing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05AED"/>
    <w:pPr>
      <w:keepNext/>
      <w:spacing w:before="36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005AED"/>
    <w:pPr>
      <w:keepNext/>
      <w:spacing w:after="60"/>
      <w:outlineLvl w:val="2"/>
    </w:pPr>
    <w:rPr>
      <w:rFonts w:ascii="Cambria" w:hAnsi="Cambria"/>
      <w:b/>
      <w:bCs/>
      <w:sz w:val="26"/>
      <w:szCs w:val="26"/>
    </w:rPr>
  </w:style>
  <w:style w:type="paragraph" w:styleId="Heading4">
    <w:name w:val="heading 4"/>
    <w:basedOn w:val="Normal"/>
    <w:next w:val="Normal"/>
    <w:link w:val="Heading4Char"/>
    <w:uiPriority w:val="99"/>
    <w:qFormat/>
    <w:rsid w:val="00005AED"/>
    <w:pPr>
      <w:keepNext/>
      <w:spacing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6A09"/>
    <w:rPr>
      <w:rFonts w:ascii="Cambria" w:hAnsi="Cambria" w:cs="Times New Roman"/>
      <w:b/>
      <w:kern w:val="32"/>
      <w:sz w:val="32"/>
      <w:lang w:val="en-AU" w:eastAsia="en-AU"/>
    </w:rPr>
  </w:style>
  <w:style w:type="character" w:customStyle="1" w:styleId="Heading2Char">
    <w:name w:val="Heading 2 Char"/>
    <w:basedOn w:val="DefaultParagraphFont"/>
    <w:link w:val="Heading2"/>
    <w:uiPriority w:val="99"/>
    <w:semiHidden/>
    <w:locked/>
    <w:rsid w:val="009C6A09"/>
    <w:rPr>
      <w:rFonts w:ascii="Cambria" w:hAnsi="Cambria" w:cs="Times New Roman"/>
      <w:b/>
      <w:i/>
      <w:sz w:val="28"/>
      <w:lang w:val="en-AU" w:eastAsia="en-AU"/>
    </w:rPr>
  </w:style>
  <w:style w:type="character" w:customStyle="1" w:styleId="Heading3Char">
    <w:name w:val="Heading 3 Char"/>
    <w:basedOn w:val="DefaultParagraphFont"/>
    <w:link w:val="Heading3"/>
    <w:uiPriority w:val="99"/>
    <w:semiHidden/>
    <w:locked/>
    <w:rsid w:val="009C6A09"/>
    <w:rPr>
      <w:rFonts w:ascii="Cambria" w:hAnsi="Cambria" w:cs="Times New Roman"/>
      <w:b/>
      <w:sz w:val="26"/>
      <w:lang w:val="en-AU" w:eastAsia="en-AU"/>
    </w:rPr>
  </w:style>
  <w:style w:type="character" w:customStyle="1" w:styleId="Heading4Char">
    <w:name w:val="Heading 4 Char"/>
    <w:basedOn w:val="DefaultParagraphFont"/>
    <w:link w:val="Heading4"/>
    <w:uiPriority w:val="99"/>
    <w:semiHidden/>
    <w:locked/>
    <w:rsid w:val="009C6A09"/>
    <w:rPr>
      <w:rFonts w:ascii="Calibri" w:hAnsi="Calibri" w:cs="Times New Roman"/>
      <w:b/>
      <w:sz w:val="28"/>
      <w:lang w:val="en-AU" w:eastAsia="en-AU"/>
    </w:rPr>
  </w:style>
  <w:style w:type="table" w:styleId="TableGrid">
    <w:name w:val="Table Grid"/>
    <w:basedOn w:val="TableNormal"/>
    <w:uiPriority w:val="99"/>
    <w:rsid w:val="00005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05AED"/>
    <w:pPr>
      <w:tabs>
        <w:tab w:val="center" w:pos="4153"/>
        <w:tab w:val="right" w:pos="8306"/>
      </w:tabs>
    </w:pPr>
    <w:rPr>
      <w:sz w:val="24"/>
    </w:rPr>
  </w:style>
  <w:style w:type="character" w:customStyle="1" w:styleId="HeaderChar">
    <w:name w:val="Header Char"/>
    <w:basedOn w:val="DefaultParagraphFont"/>
    <w:link w:val="Header"/>
    <w:uiPriority w:val="99"/>
    <w:semiHidden/>
    <w:locked/>
    <w:rsid w:val="009C6A09"/>
    <w:rPr>
      <w:rFonts w:ascii="Calibri" w:hAnsi="Calibri" w:cs="Times New Roman"/>
      <w:sz w:val="24"/>
      <w:lang w:val="en-AU" w:eastAsia="en-AU"/>
    </w:rPr>
  </w:style>
  <w:style w:type="paragraph" w:styleId="Footer">
    <w:name w:val="footer"/>
    <w:basedOn w:val="Normal"/>
    <w:link w:val="FooterChar"/>
    <w:uiPriority w:val="99"/>
    <w:rsid w:val="00005AED"/>
    <w:pPr>
      <w:tabs>
        <w:tab w:val="center" w:pos="4153"/>
        <w:tab w:val="right" w:pos="8306"/>
      </w:tabs>
      <w:spacing w:after="0"/>
    </w:pPr>
    <w:rPr>
      <w:sz w:val="24"/>
    </w:rPr>
  </w:style>
  <w:style w:type="character" w:customStyle="1" w:styleId="FooterChar">
    <w:name w:val="Footer Char"/>
    <w:basedOn w:val="DefaultParagraphFont"/>
    <w:link w:val="Footer"/>
    <w:uiPriority w:val="99"/>
    <w:locked/>
    <w:rsid w:val="00005AED"/>
    <w:rPr>
      <w:rFonts w:ascii="Calibri" w:hAnsi="Calibri" w:cs="Times New Roman"/>
      <w:sz w:val="24"/>
      <w:lang w:val="en-AU" w:eastAsia="en-AU"/>
    </w:rPr>
  </w:style>
  <w:style w:type="character" w:styleId="CommentReference">
    <w:name w:val="annotation reference"/>
    <w:basedOn w:val="DefaultParagraphFont"/>
    <w:uiPriority w:val="99"/>
    <w:semiHidden/>
    <w:rsid w:val="00005AED"/>
    <w:rPr>
      <w:rFonts w:cs="Times New Roman"/>
      <w:sz w:val="16"/>
    </w:rPr>
  </w:style>
  <w:style w:type="paragraph" w:styleId="CommentText">
    <w:name w:val="annotation text"/>
    <w:basedOn w:val="Normal"/>
    <w:link w:val="CommentTextChar"/>
    <w:uiPriority w:val="99"/>
    <w:semiHidden/>
    <w:rsid w:val="00614717"/>
    <w:pPr>
      <w:spacing w:line="720" w:lineRule="auto"/>
    </w:pPr>
    <w:rPr>
      <w:sz w:val="20"/>
      <w:szCs w:val="20"/>
    </w:rPr>
  </w:style>
  <w:style w:type="character" w:customStyle="1" w:styleId="CommentTextChar">
    <w:name w:val="Comment Text Char"/>
    <w:basedOn w:val="DefaultParagraphFont"/>
    <w:link w:val="CommentText"/>
    <w:uiPriority w:val="99"/>
    <w:semiHidden/>
    <w:locked/>
    <w:rsid w:val="00614717"/>
    <w:rPr>
      <w:rFonts w:ascii="Calibri" w:hAnsi="Calibri" w:cs="Times New Roman"/>
      <w:lang w:val="en-AU" w:eastAsia="en-AU"/>
    </w:rPr>
  </w:style>
  <w:style w:type="paragraph" w:styleId="CommentSubject">
    <w:name w:val="annotation subject"/>
    <w:basedOn w:val="CommentText"/>
    <w:next w:val="CommentText"/>
    <w:link w:val="CommentSubjectChar"/>
    <w:uiPriority w:val="99"/>
    <w:semiHidden/>
    <w:rsid w:val="00005AED"/>
    <w:rPr>
      <w:b/>
      <w:bCs/>
    </w:rPr>
  </w:style>
  <w:style w:type="character" w:customStyle="1" w:styleId="CommentSubjectChar">
    <w:name w:val="Comment Subject Char"/>
    <w:basedOn w:val="CommentTextChar"/>
    <w:link w:val="CommentSubject"/>
    <w:uiPriority w:val="99"/>
    <w:semiHidden/>
    <w:locked/>
    <w:rsid w:val="009C6A09"/>
    <w:rPr>
      <w:rFonts w:ascii="Calibri" w:hAnsi="Calibri" w:cs="Times New Roman"/>
      <w:b/>
      <w:sz w:val="20"/>
      <w:lang w:val="en-AU" w:eastAsia="en-AU"/>
    </w:rPr>
  </w:style>
  <w:style w:type="paragraph" w:styleId="BalloonText">
    <w:name w:val="Balloon Text"/>
    <w:basedOn w:val="Normal"/>
    <w:link w:val="BalloonTextChar"/>
    <w:uiPriority w:val="99"/>
    <w:semiHidden/>
    <w:rsid w:val="00614717"/>
    <w:rPr>
      <w:rFonts w:ascii="Arial" w:hAnsi="Arial"/>
      <w:sz w:val="18"/>
      <w:szCs w:val="20"/>
    </w:rPr>
  </w:style>
  <w:style w:type="character" w:customStyle="1" w:styleId="BalloonTextChar">
    <w:name w:val="Balloon Text Char"/>
    <w:basedOn w:val="DefaultParagraphFont"/>
    <w:link w:val="BalloonText"/>
    <w:uiPriority w:val="99"/>
    <w:semiHidden/>
    <w:locked/>
    <w:rsid w:val="00614717"/>
    <w:rPr>
      <w:rFonts w:ascii="Arial" w:hAnsi="Arial" w:cs="Times New Roman"/>
      <w:sz w:val="18"/>
      <w:lang w:val="en-AU" w:eastAsia="en-AU"/>
    </w:rPr>
  </w:style>
  <w:style w:type="paragraph" w:customStyle="1" w:styleId="BulletPoints">
    <w:name w:val="Bullet Points"/>
    <w:basedOn w:val="Normal"/>
    <w:link w:val="BulletPointsChar"/>
    <w:uiPriority w:val="99"/>
    <w:rsid w:val="00005AED"/>
    <w:pPr>
      <w:numPr>
        <w:numId w:val="5"/>
      </w:numPr>
      <w:spacing w:after="60"/>
      <w:jc w:val="both"/>
    </w:pPr>
    <w:rPr>
      <w:sz w:val="20"/>
      <w:lang w:val="en-NZ"/>
    </w:rPr>
  </w:style>
  <w:style w:type="paragraph" w:styleId="BodyText">
    <w:name w:val="Body Text"/>
    <w:basedOn w:val="Normal"/>
    <w:link w:val="BodyTextChar"/>
    <w:uiPriority w:val="99"/>
    <w:rsid w:val="00005AED"/>
    <w:rPr>
      <w:rFonts w:ascii="Times New Roman" w:hAnsi="Times New Roman"/>
      <w:color w:val="000000"/>
      <w:sz w:val="24"/>
      <w:szCs w:val="20"/>
      <w:lang w:val="en-US" w:eastAsia="en-US"/>
    </w:rPr>
  </w:style>
  <w:style w:type="character" w:customStyle="1" w:styleId="BodyTextChar">
    <w:name w:val="Body Text Char"/>
    <w:basedOn w:val="DefaultParagraphFont"/>
    <w:link w:val="BodyText"/>
    <w:uiPriority w:val="99"/>
    <w:locked/>
    <w:rsid w:val="00005AED"/>
    <w:rPr>
      <w:rFonts w:cs="Times New Roman"/>
      <w:snapToGrid w:val="0"/>
      <w:color w:val="000000"/>
      <w:sz w:val="24"/>
      <w:lang w:val="en-US" w:eastAsia="en-US"/>
    </w:rPr>
  </w:style>
  <w:style w:type="character" w:styleId="PageNumber">
    <w:name w:val="page number"/>
    <w:basedOn w:val="DefaultParagraphFont"/>
    <w:uiPriority w:val="99"/>
    <w:rsid w:val="00005AED"/>
    <w:rPr>
      <w:rFonts w:cs="Times New Roman"/>
    </w:rPr>
  </w:style>
  <w:style w:type="character" w:customStyle="1" w:styleId="CharChar">
    <w:name w:val="Char Char"/>
    <w:uiPriority w:val="99"/>
    <w:rsid w:val="00005AED"/>
    <w:rPr>
      <w:snapToGrid w:val="0"/>
      <w:color w:val="000000"/>
      <w:sz w:val="24"/>
      <w:lang w:val="en-US" w:eastAsia="en-US"/>
    </w:rPr>
  </w:style>
  <w:style w:type="character" w:styleId="Hyperlink">
    <w:name w:val="Hyperlink"/>
    <w:basedOn w:val="DefaultParagraphFont"/>
    <w:uiPriority w:val="99"/>
    <w:rsid w:val="00005AED"/>
    <w:rPr>
      <w:rFonts w:cs="Times New Roman"/>
      <w:color w:val="0000FF"/>
      <w:u w:val="single"/>
    </w:rPr>
  </w:style>
  <w:style w:type="character" w:customStyle="1" w:styleId="apple-style-span">
    <w:name w:val="apple-style-span"/>
    <w:uiPriority w:val="99"/>
    <w:rsid w:val="00005AED"/>
  </w:style>
  <w:style w:type="paragraph" w:styleId="FootnoteText">
    <w:name w:val="footnote text"/>
    <w:basedOn w:val="Normal"/>
    <w:link w:val="FootnoteTextChar"/>
    <w:uiPriority w:val="99"/>
    <w:rsid w:val="00005AED"/>
    <w:pPr>
      <w:spacing w:after="0"/>
    </w:pPr>
    <w:rPr>
      <w:rFonts w:ascii="Arial" w:hAnsi="Arial"/>
      <w:sz w:val="20"/>
      <w:szCs w:val="20"/>
    </w:rPr>
  </w:style>
  <w:style w:type="character" w:customStyle="1" w:styleId="FootnoteTextChar">
    <w:name w:val="Footnote Text Char"/>
    <w:basedOn w:val="DefaultParagraphFont"/>
    <w:link w:val="FootnoteText"/>
    <w:uiPriority w:val="99"/>
    <w:locked/>
    <w:rsid w:val="00005AED"/>
    <w:rPr>
      <w:rFonts w:ascii="Arial" w:hAnsi="Arial" w:cs="Times New Roman"/>
      <w:lang w:val="en-AU" w:eastAsia="en-AU"/>
    </w:rPr>
  </w:style>
  <w:style w:type="character" w:styleId="FootnoteReference">
    <w:name w:val="footnote reference"/>
    <w:basedOn w:val="DefaultParagraphFont"/>
    <w:uiPriority w:val="99"/>
    <w:rsid w:val="00005AED"/>
    <w:rPr>
      <w:rFonts w:cs="Times New Roman"/>
      <w:vertAlign w:val="superscript"/>
    </w:rPr>
  </w:style>
  <w:style w:type="paragraph" w:customStyle="1" w:styleId="Normal-number">
    <w:name w:val="Normal-number"/>
    <w:basedOn w:val="Normal"/>
    <w:link w:val="Normal-numberChar"/>
    <w:uiPriority w:val="99"/>
    <w:rsid w:val="00005AED"/>
    <w:pPr>
      <w:numPr>
        <w:numId w:val="6"/>
      </w:numPr>
    </w:pPr>
    <w:rPr>
      <w:sz w:val="20"/>
      <w:lang w:val="en-NZ"/>
    </w:rPr>
  </w:style>
  <w:style w:type="character" w:customStyle="1" w:styleId="Normal-numberChar">
    <w:name w:val="Normal-number Char"/>
    <w:link w:val="Normal-number"/>
    <w:uiPriority w:val="99"/>
    <w:locked/>
    <w:rsid w:val="00005AED"/>
    <w:rPr>
      <w:rFonts w:ascii="Calibri" w:hAnsi="Calibri"/>
      <w:sz w:val="20"/>
      <w:szCs w:val="24"/>
      <w:lang w:val="en-NZ" w:eastAsia="en-AU"/>
    </w:rPr>
  </w:style>
  <w:style w:type="paragraph" w:customStyle="1" w:styleId="Questions">
    <w:name w:val="Questions"/>
    <w:basedOn w:val="Heading2"/>
    <w:uiPriority w:val="99"/>
    <w:rsid w:val="00005AED"/>
    <w:pPr>
      <w:pBdr>
        <w:top w:val="single" w:sz="4" w:space="1" w:color="auto"/>
        <w:left w:val="single" w:sz="4" w:space="4" w:color="auto"/>
      </w:pBdr>
    </w:pPr>
    <w:rPr>
      <w:sz w:val="22"/>
    </w:rPr>
  </w:style>
  <w:style w:type="paragraph" w:styleId="ListBullet2">
    <w:name w:val="List Bullet 2"/>
    <w:basedOn w:val="Normal"/>
    <w:uiPriority w:val="99"/>
    <w:rsid w:val="00005AED"/>
    <w:pPr>
      <w:tabs>
        <w:tab w:val="num" w:pos="643"/>
        <w:tab w:val="num" w:pos="1209"/>
      </w:tabs>
      <w:spacing w:before="0" w:after="80"/>
      <w:ind w:left="643" w:hanging="360"/>
    </w:pPr>
  </w:style>
  <w:style w:type="paragraph" w:styleId="ListBullet">
    <w:name w:val="List Bullet"/>
    <w:basedOn w:val="Normal"/>
    <w:uiPriority w:val="99"/>
    <w:rsid w:val="00005AED"/>
    <w:pPr>
      <w:tabs>
        <w:tab w:val="num" w:pos="907"/>
      </w:tabs>
      <w:ind w:left="360" w:hanging="360"/>
    </w:pPr>
  </w:style>
  <w:style w:type="paragraph" w:styleId="ListBullet3">
    <w:name w:val="List Bullet 3"/>
    <w:basedOn w:val="Normal"/>
    <w:uiPriority w:val="99"/>
    <w:rsid w:val="00005AED"/>
    <w:pPr>
      <w:tabs>
        <w:tab w:val="num" w:pos="643"/>
        <w:tab w:val="num" w:pos="907"/>
      </w:tabs>
      <w:spacing w:before="0" w:after="80"/>
      <w:ind w:left="907" w:hanging="341"/>
    </w:pPr>
  </w:style>
  <w:style w:type="paragraph" w:styleId="ListBullet4">
    <w:name w:val="List Bullet 4"/>
    <w:basedOn w:val="Normal"/>
    <w:uiPriority w:val="99"/>
    <w:rsid w:val="00005AED"/>
    <w:pPr>
      <w:tabs>
        <w:tab w:val="num" w:pos="1209"/>
      </w:tabs>
      <w:spacing w:before="120" w:after="0"/>
      <w:ind w:left="1208" w:hanging="357"/>
    </w:pPr>
  </w:style>
  <w:style w:type="paragraph" w:styleId="NormalWeb">
    <w:name w:val="Normal (Web)"/>
    <w:basedOn w:val="Normal"/>
    <w:uiPriority w:val="99"/>
    <w:rsid w:val="00005AED"/>
    <w:pPr>
      <w:spacing w:before="100" w:beforeAutospacing="1" w:after="100" w:afterAutospacing="1"/>
    </w:pPr>
    <w:rPr>
      <w:rFonts w:ascii="Times New Roman" w:hAnsi="Times New Roman"/>
      <w:sz w:val="24"/>
      <w:lang w:val="en-NZ" w:eastAsia="en-NZ"/>
    </w:rPr>
  </w:style>
  <w:style w:type="paragraph" w:customStyle="1" w:styleId="ColorfulList-Accent12">
    <w:name w:val="Colorful List - Accent 12"/>
    <w:basedOn w:val="Normal"/>
    <w:uiPriority w:val="99"/>
    <w:rsid w:val="00005AED"/>
    <w:pPr>
      <w:spacing w:before="0" w:after="0"/>
      <w:ind w:left="720"/>
      <w:contextualSpacing/>
    </w:pPr>
    <w:rPr>
      <w:rFonts w:ascii="Times New Roman" w:hAnsi="Times New Roman"/>
      <w:sz w:val="24"/>
      <w:lang w:val="en-NZ" w:eastAsia="en-NZ"/>
    </w:rPr>
  </w:style>
  <w:style w:type="character" w:customStyle="1" w:styleId="BulletPointsChar">
    <w:name w:val="Bullet Points Char"/>
    <w:link w:val="BulletPoints"/>
    <w:uiPriority w:val="99"/>
    <w:locked/>
    <w:rsid w:val="00005AED"/>
    <w:rPr>
      <w:rFonts w:ascii="Calibri" w:hAnsi="Calibri"/>
      <w:sz w:val="20"/>
      <w:szCs w:val="24"/>
      <w:lang w:val="en-NZ" w:eastAsia="en-AU"/>
    </w:rPr>
  </w:style>
  <w:style w:type="character" w:styleId="Strong">
    <w:name w:val="Strong"/>
    <w:basedOn w:val="DefaultParagraphFont"/>
    <w:uiPriority w:val="99"/>
    <w:qFormat/>
    <w:locked/>
    <w:rsid w:val="00615B5C"/>
    <w:rPr>
      <w:rFonts w:cs="Times New Roman"/>
      <w:b/>
    </w:rPr>
  </w:style>
  <w:style w:type="paragraph" w:customStyle="1" w:styleId="ColorfulList-Accent11">
    <w:name w:val="Colorful List - Accent 11"/>
    <w:basedOn w:val="Normal"/>
    <w:uiPriority w:val="99"/>
    <w:rsid w:val="00E51301"/>
    <w:pPr>
      <w:spacing w:before="0" w:after="0"/>
      <w:ind w:left="720"/>
      <w:contextualSpacing/>
    </w:pPr>
    <w:rPr>
      <w:rFonts w:ascii="Times New Roman" w:hAnsi="Times New Roman"/>
      <w:sz w:val="24"/>
      <w:lang w:val="en-NZ" w:eastAsia="en-NZ"/>
    </w:rPr>
  </w:style>
  <w:style w:type="paragraph" w:styleId="ListParagraph">
    <w:name w:val="List Paragraph"/>
    <w:basedOn w:val="Normal"/>
    <w:uiPriority w:val="99"/>
    <w:qFormat/>
    <w:rsid w:val="00DA578D"/>
    <w:pPr>
      <w:spacing w:before="0" w:after="200" w:line="276" w:lineRule="auto"/>
      <w:ind w:left="720"/>
      <w:contextualSpacing/>
    </w:pPr>
    <w:rPr>
      <w:szCs w:val="22"/>
      <w:lang w:val="en-US" w:eastAsia="en-US"/>
    </w:rPr>
  </w:style>
  <w:style w:type="paragraph" w:styleId="Revision">
    <w:name w:val="Revision"/>
    <w:hidden/>
    <w:uiPriority w:val="99"/>
    <w:semiHidden/>
    <w:rsid w:val="007C5212"/>
    <w:pPr>
      <w:spacing w:before="240" w:after="120"/>
    </w:pPr>
    <w:rPr>
      <w:rFonts w:ascii="Calibri" w:hAnsi="Calibri"/>
      <w:sz w:val="22"/>
      <w:szCs w:val="24"/>
      <w:lang w:val="en-AU" w:eastAsia="en-AU"/>
    </w:rPr>
  </w:style>
</w:styles>
</file>

<file path=word/webSettings.xml><?xml version="1.0" encoding="utf-8"?>
<w:webSettings xmlns:r="http://schemas.openxmlformats.org/officeDocument/2006/relationships" xmlns:w="http://schemas.openxmlformats.org/wordprocessingml/2006/main">
  <w:divs>
    <w:div w:id="2124378113">
      <w:marLeft w:val="0"/>
      <w:marRight w:val="0"/>
      <w:marTop w:val="0"/>
      <w:marBottom w:val="0"/>
      <w:divBdr>
        <w:top w:val="none" w:sz="0" w:space="0" w:color="auto"/>
        <w:left w:val="none" w:sz="0" w:space="0" w:color="auto"/>
        <w:bottom w:val="none" w:sz="0" w:space="0" w:color="auto"/>
        <w:right w:val="none" w:sz="0" w:space="0" w:color="auto"/>
      </w:divBdr>
      <w:divsChild>
        <w:div w:id="2124378117">
          <w:marLeft w:val="0"/>
          <w:marRight w:val="0"/>
          <w:marTop w:val="0"/>
          <w:marBottom w:val="0"/>
          <w:divBdr>
            <w:top w:val="none" w:sz="0" w:space="0" w:color="auto"/>
            <w:left w:val="none" w:sz="0" w:space="0" w:color="auto"/>
            <w:bottom w:val="none" w:sz="0" w:space="0" w:color="auto"/>
            <w:right w:val="none" w:sz="0" w:space="0" w:color="auto"/>
          </w:divBdr>
        </w:div>
      </w:divsChild>
    </w:div>
    <w:div w:id="2124378122">
      <w:marLeft w:val="0"/>
      <w:marRight w:val="0"/>
      <w:marTop w:val="0"/>
      <w:marBottom w:val="0"/>
      <w:divBdr>
        <w:top w:val="none" w:sz="0" w:space="0" w:color="auto"/>
        <w:left w:val="none" w:sz="0" w:space="0" w:color="auto"/>
        <w:bottom w:val="none" w:sz="0" w:space="0" w:color="auto"/>
        <w:right w:val="none" w:sz="0" w:space="0" w:color="auto"/>
      </w:divBdr>
      <w:divsChild>
        <w:div w:id="2124378112">
          <w:marLeft w:val="547"/>
          <w:marRight w:val="0"/>
          <w:marTop w:val="60"/>
          <w:marBottom w:val="0"/>
          <w:divBdr>
            <w:top w:val="none" w:sz="0" w:space="0" w:color="auto"/>
            <w:left w:val="none" w:sz="0" w:space="0" w:color="auto"/>
            <w:bottom w:val="none" w:sz="0" w:space="0" w:color="auto"/>
            <w:right w:val="none" w:sz="0" w:space="0" w:color="auto"/>
          </w:divBdr>
        </w:div>
        <w:div w:id="2124378114">
          <w:marLeft w:val="547"/>
          <w:marRight w:val="0"/>
          <w:marTop w:val="120"/>
          <w:marBottom w:val="0"/>
          <w:divBdr>
            <w:top w:val="none" w:sz="0" w:space="0" w:color="auto"/>
            <w:left w:val="none" w:sz="0" w:space="0" w:color="auto"/>
            <w:bottom w:val="none" w:sz="0" w:space="0" w:color="auto"/>
            <w:right w:val="none" w:sz="0" w:space="0" w:color="auto"/>
          </w:divBdr>
        </w:div>
        <w:div w:id="2124378115">
          <w:marLeft w:val="547"/>
          <w:marRight w:val="0"/>
          <w:marTop w:val="120"/>
          <w:marBottom w:val="0"/>
          <w:divBdr>
            <w:top w:val="none" w:sz="0" w:space="0" w:color="auto"/>
            <w:left w:val="none" w:sz="0" w:space="0" w:color="auto"/>
            <w:bottom w:val="none" w:sz="0" w:space="0" w:color="auto"/>
            <w:right w:val="none" w:sz="0" w:space="0" w:color="auto"/>
          </w:divBdr>
        </w:div>
        <w:div w:id="2124378116">
          <w:marLeft w:val="547"/>
          <w:marRight w:val="0"/>
          <w:marTop w:val="60"/>
          <w:marBottom w:val="0"/>
          <w:divBdr>
            <w:top w:val="none" w:sz="0" w:space="0" w:color="auto"/>
            <w:left w:val="none" w:sz="0" w:space="0" w:color="auto"/>
            <w:bottom w:val="none" w:sz="0" w:space="0" w:color="auto"/>
            <w:right w:val="none" w:sz="0" w:space="0" w:color="auto"/>
          </w:divBdr>
        </w:div>
        <w:div w:id="2124378118">
          <w:marLeft w:val="547"/>
          <w:marRight w:val="0"/>
          <w:marTop w:val="60"/>
          <w:marBottom w:val="0"/>
          <w:divBdr>
            <w:top w:val="none" w:sz="0" w:space="0" w:color="auto"/>
            <w:left w:val="none" w:sz="0" w:space="0" w:color="auto"/>
            <w:bottom w:val="none" w:sz="0" w:space="0" w:color="auto"/>
            <w:right w:val="none" w:sz="0" w:space="0" w:color="auto"/>
          </w:divBdr>
        </w:div>
        <w:div w:id="2124378119">
          <w:marLeft w:val="547"/>
          <w:marRight w:val="0"/>
          <w:marTop w:val="240"/>
          <w:marBottom w:val="0"/>
          <w:divBdr>
            <w:top w:val="none" w:sz="0" w:space="0" w:color="auto"/>
            <w:left w:val="none" w:sz="0" w:space="0" w:color="auto"/>
            <w:bottom w:val="none" w:sz="0" w:space="0" w:color="auto"/>
            <w:right w:val="none" w:sz="0" w:space="0" w:color="auto"/>
          </w:divBdr>
        </w:div>
        <w:div w:id="2124378120">
          <w:marLeft w:val="547"/>
          <w:marRight w:val="0"/>
          <w:marTop w:val="120"/>
          <w:marBottom w:val="0"/>
          <w:divBdr>
            <w:top w:val="none" w:sz="0" w:space="0" w:color="auto"/>
            <w:left w:val="none" w:sz="0" w:space="0" w:color="auto"/>
            <w:bottom w:val="none" w:sz="0" w:space="0" w:color="auto"/>
            <w:right w:val="none" w:sz="0" w:space="0" w:color="auto"/>
          </w:divBdr>
        </w:div>
        <w:div w:id="2124378121">
          <w:marLeft w:val="547"/>
          <w:marRight w:val="0"/>
          <w:marTop w:val="120"/>
          <w:marBottom w:val="0"/>
          <w:divBdr>
            <w:top w:val="none" w:sz="0" w:space="0" w:color="auto"/>
            <w:left w:val="none" w:sz="0" w:space="0" w:color="auto"/>
            <w:bottom w:val="none" w:sz="0" w:space="0" w:color="auto"/>
            <w:right w:val="none" w:sz="0" w:space="0" w:color="auto"/>
          </w:divBdr>
        </w:div>
        <w:div w:id="2124378123">
          <w:marLeft w:val="547"/>
          <w:marRight w:val="0"/>
          <w:marTop w:val="120"/>
          <w:marBottom w:val="0"/>
          <w:divBdr>
            <w:top w:val="none" w:sz="0" w:space="0" w:color="auto"/>
            <w:left w:val="none" w:sz="0" w:space="0" w:color="auto"/>
            <w:bottom w:val="none" w:sz="0" w:space="0" w:color="auto"/>
            <w:right w:val="none" w:sz="0" w:space="0" w:color="auto"/>
          </w:divBdr>
        </w:div>
        <w:div w:id="2124378124">
          <w:marLeft w:val="547"/>
          <w:marRight w:val="0"/>
          <w:marTop w:val="120"/>
          <w:marBottom w:val="0"/>
          <w:divBdr>
            <w:top w:val="none" w:sz="0" w:space="0" w:color="auto"/>
            <w:left w:val="none" w:sz="0" w:space="0" w:color="auto"/>
            <w:bottom w:val="none" w:sz="0" w:space="0" w:color="auto"/>
            <w:right w:val="none" w:sz="0" w:space="0" w:color="auto"/>
          </w:divBdr>
        </w:div>
        <w:div w:id="2124378125">
          <w:marLeft w:val="547"/>
          <w:marRight w:val="0"/>
          <w:marTop w:val="60"/>
          <w:marBottom w:val="0"/>
          <w:divBdr>
            <w:top w:val="none" w:sz="0" w:space="0" w:color="auto"/>
            <w:left w:val="none" w:sz="0" w:space="0" w:color="auto"/>
            <w:bottom w:val="none" w:sz="0" w:space="0" w:color="auto"/>
            <w:right w:val="none" w:sz="0" w:space="0" w:color="auto"/>
          </w:divBdr>
        </w:div>
        <w:div w:id="2124378126">
          <w:marLeft w:val="547"/>
          <w:marRight w:val="0"/>
          <w:marTop w:val="120"/>
          <w:marBottom w:val="0"/>
          <w:divBdr>
            <w:top w:val="none" w:sz="0" w:space="0" w:color="auto"/>
            <w:left w:val="none" w:sz="0" w:space="0" w:color="auto"/>
            <w:bottom w:val="none" w:sz="0" w:space="0" w:color="auto"/>
            <w:right w:val="none" w:sz="0" w:space="0" w:color="auto"/>
          </w:divBdr>
        </w:div>
        <w:div w:id="2124378127">
          <w:marLeft w:val="547"/>
          <w:marRight w:val="0"/>
          <w:marTop w:val="120"/>
          <w:marBottom w:val="0"/>
          <w:divBdr>
            <w:top w:val="none" w:sz="0" w:space="0" w:color="auto"/>
            <w:left w:val="none" w:sz="0" w:space="0" w:color="auto"/>
            <w:bottom w:val="none" w:sz="0" w:space="0" w:color="auto"/>
            <w:right w:val="none" w:sz="0" w:space="0" w:color="auto"/>
          </w:divBdr>
        </w:div>
        <w:div w:id="2124378128">
          <w:marLeft w:val="547"/>
          <w:marRight w:val="0"/>
          <w:marTop w:val="60"/>
          <w:marBottom w:val="0"/>
          <w:divBdr>
            <w:top w:val="none" w:sz="0" w:space="0" w:color="auto"/>
            <w:left w:val="none" w:sz="0" w:space="0" w:color="auto"/>
            <w:bottom w:val="none" w:sz="0" w:space="0" w:color="auto"/>
            <w:right w:val="none" w:sz="0" w:space="0" w:color="auto"/>
          </w:divBdr>
        </w:div>
      </w:divsChild>
    </w:div>
    <w:div w:id="2124378137">
      <w:marLeft w:val="150"/>
      <w:marRight w:val="150"/>
      <w:marTop w:val="150"/>
      <w:marBottom w:val="150"/>
      <w:divBdr>
        <w:top w:val="none" w:sz="0" w:space="0" w:color="auto"/>
        <w:left w:val="none" w:sz="0" w:space="0" w:color="auto"/>
        <w:bottom w:val="none" w:sz="0" w:space="0" w:color="auto"/>
        <w:right w:val="none" w:sz="0" w:space="0" w:color="auto"/>
      </w:divBdr>
    </w:div>
    <w:div w:id="2124378146">
      <w:marLeft w:val="0"/>
      <w:marRight w:val="0"/>
      <w:marTop w:val="0"/>
      <w:marBottom w:val="0"/>
      <w:divBdr>
        <w:top w:val="none" w:sz="0" w:space="0" w:color="auto"/>
        <w:left w:val="none" w:sz="0" w:space="0" w:color="auto"/>
        <w:bottom w:val="none" w:sz="0" w:space="0" w:color="auto"/>
        <w:right w:val="none" w:sz="0" w:space="0" w:color="auto"/>
      </w:divBdr>
      <w:divsChild>
        <w:div w:id="2124378172">
          <w:marLeft w:val="0"/>
          <w:marRight w:val="0"/>
          <w:marTop w:val="0"/>
          <w:marBottom w:val="0"/>
          <w:divBdr>
            <w:top w:val="none" w:sz="0" w:space="0" w:color="auto"/>
            <w:left w:val="none" w:sz="0" w:space="0" w:color="auto"/>
            <w:bottom w:val="none" w:sz="0" w:space="0" w:color="auto"/>
            <w:right w:val="none" w:sz="0" w:space="0" w:color="auto"/>
          </w:divBdr>
          <w:divsChild>
            <w:div w:id="2124378132">
              <w:marLeft w:val="0"/>
              <w:marRight w:val="0"/>
              <w:marTop w:val="0"/>
              <w:marBottom w:val="0"/>
              <w:divBdr>
                <w:top w:val="none" w:sz="0" w:space="0" w:color="auto"/>
                <w:left w:val="none" w:sz="0" w:space="0" w:color="auto"/>
                <w:bottom w:val="none" w:sz="0" w:space="0" w:color="auto"/>
                <w:right w:val="none" w:sz="0" w:space="0" w:color="auto"/>
              </w:divBdr>
            </w:div>
            <w:div w:id="2124378138">
              <w:marLeft w:val="0"/>
              <w:marRight w:val="0"/>
              <w:marTop w:val="0"/>
              <w:marBottom w:val="0"/>
              <w:divBdr>
                <w:top w:val="none" w:sz="0" w:space="0" w:color="auto"/>
                <w:left w:val="none" w:sz="0" w:space="0" w:color="auto"/>
                <w:bottom w:val="none" w:sz="0" w:space="0" w:color="auto"/>
                <w:right w:val="none" w:sz="0" w:space="0" w:color="auto"/>
              </w:divBdr>
            </w:div>
            <w:div w:id="2124378163">
              <w:marLeft w:val="0"/>
              <w:marRight w:val="0"/>
              <w:marTop w:val="0"/>
              <w:marBottom w:val="0"/>
              <w:divBdr>
                <w:top w:val="none" w:sz="0" w:space="0" w:color="auto"/>
                <w:left w:val="none" w:sz="0" w:space="0" w:color="auto"/>
                <w:bottom w:val="none" w:sz="0" w:space="0" w:color="auto"/>
                <w:right w:val="none" w:sz="0" w:space="0" w:color="auto"/>
              </w:divBdr>
            </w:div>
            <w:div w:id="2124378167">
              <w:marLeft w:val="0"/>
              <w:marRight w:val="0"/>
              <w:marTop w:val="0"/>
              <w:marBottom w:val="0"/>
              <w:divBdr>
                <w:top w:val="none" w:sz="0" w:space="0" w:color="auto"/>
                <w:left w:val="none" w:sz="0" w:space="0" w:color="auto"/>
                <w:bottom w:val="none" w:sz="0" w:space="0" w:color="auto"/>
                <w:right w:val="none" w:sz="0" w:space="0" w:color="auto"/>
              </w:divBdr>
            </w:div>
            <w:div w:id="21243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8147">
      <w:marLeft w:val="0"/>
      <w:marRight w:val="0"/>
      <w:marTop w:val="0"/>
      <w:marBottom w:val="0"/>
      <w:divBdr>
        <w:top w:val="none" w:sz="0" w:space="0" w:color="auto"/>
        <w:left w:val="none" w:sz="0" w:space="0" w:color="auto"/>
        <w:bottom w:val="none" w:sz="0" w:space="0" w:color="auto"/>
        <w:right w:val="none" w:sz="0" w:space="0" w:color="auto"/>
      </w:divBdr>
      <w:divsChild>
        <w:div w:id="2124378155">
          <w:marLeft w:val="0"/>
          <w:marRight w:val="0"/>
          <w:marTop w:val="0"/>
          <w:marBottom w:val="0"/>
          <w:divBdr>
            <w:top w:val="none" w:sz="0" w:space="0" w:color="auto"/>
            <w:left w:val="none" w:sz="0" w:space="0" w:color="auto"/>
            <w:bottom w:val="none" w:sz="0" w:space="0" w:color="auto"/>
            <w:right w:val="none" w:sz="0" w:space="0" w:color="auto"/>
          </w:divBdr>
          <w:divsChild>
            <w:div w:id="2124378140">
              <w:marLeft w:val="0"/>
              <w:marRight w:val="0"/>
              <w:marTop w:val="0"/>
              <w:marBottom w:val="0"/>
              <w:divBdr>
                <w:top w:val="none" w:sz="0" w:space="0" w:color="auto"/>
                <w:left w:val="none" w:sz="0" w:space="0" w:color="auto"/>
                <w:bottom w:val="none" w:sz="0" w:space="0" w:color="auto"/>
                <w:right w:val="none" w:sz="0" w:space="0" w:color="auto"/>
              </w:divBdr>
            </w:div>
            <w:div w:id="2124378145">
              <w:marLeft w:val="0"/>
              <w:marRight w:val="0"/>
              <w:marTop w:val="0"/>
              <w:marBottom w:val="0"/>
              <w:divBdr>
                <w:top w:val="none" w:sz="0" w:space="0" w:color="auto"/>
                <w:left w:val="none" w:sz="0" w:space="0" w:color="auto"/>
                <w:bottom w:val="none" w:sz="0" w:space="0" w:color="auto"/>
                <w:right w:val="none" w:sz="0" w:space="0" w:color="auto"/>
              </w:divBdr>
            </w:div>
            <w:div w:id="2124378153">
              <w:marLeft w:val="0"/>
              <w:marRight w:val="0"/>
              <w:marTop w:val="0"/>
              <w:marBottom w:val="0"/>
              <w:divBdr>
                <w:top w:val="none" w:sz="0" w:space="0" w:color="auto"/>
                <w:left w:val="none" w:sz="0" w:space="0" w:color="auto"/>
                <w:bottom w:val="none" w:sz="0" w:space="0" w:color="auto"/>
                <w:right w:val="none" w:sz="0" w:space="0" w:color="auto"/>
              </w:divBdr>
            </w:div>
            <w:div w:id="21243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8148">
      <w:marLeft w:val="0"/>
      <w:marRight w:val="0"/>
      <w:marTop w:val="0"/>
      <w:marBottom w:val="0"/>
      <w:divBdr>
        <w:top w:val="none" w:sz="0" w:space="0" w:color="auto"/>
        <w:left w:val="none" w:sz="0" w:space="0" w:color="auto"/>
        <w:bottom w:val="none" w:sz="0" w:space="0" w:color="auto"/>
        <w:right w:val="none" w:sz="0" w:space="0" w:color="auto"/>
      </w:divBdr>
      <w:divsChild>
        <w:div w:id="2124378136">
          <w:marLeft w:val="0"/>
          <w:marRight w:val="0"/>
          <w:marTop w:val="0"/>
          <w:marBottom w:val="0"/>
          <w:divBdr>
            <w:top w:val="none" w:sz="0" w:space="0" w:color="auto"/>
            <w:left w:val="none" w:sz="0" w:space="0" w:color="auto"/>
            <w:bottom w:val="none" w:sz="0" w:space="0" w:color="auto"/>
            <w:right w:val="none" w:sz="0" w:space="0" w:color="auto"/>
          </w:divBdr>
          <w:divsChild>
            <w:div w:id="2124378131">
              <w:marLeft w:val="0"/>
              <w:marRight w:val="0"/>
              <w:marTop w:val="0"/>
              <w:marBottom w:val="0"/>
              <w:divBdr>
                <w:top w:val="none" w:sz="0" w:space="0" w:color="auto"/>
                <w:left w:val="none" w:sz="0" w:space="0" w:color="auto"/>
                <w:bottom w:val="none" w:sz="0" w:space="0" w:color="auto"/>
                <w:right w:val="none" w:sz="0" w:space="0" w:color="auto"/>
              </w:divBdr>
            </w:div>
            <w:div w:id="2124378158">
              <w:marLeft w:val="0"/>
              <w:marRight w:val="0"/>
              <w:marTop w:val="0"/>
              <w:marBottom w:val="0"/>
              <w:divBdr>
                <w:top w:val="none" w:sz="0" w:space="0" w:color="auto"/>
                <w:left w:val="none" w:sz="0" w:space="0" w:color="auto"/>
                <w:bottom w:val="none" w:sz="0" w:space="0" w:color="auto"/>
                <w:right w:val="none" w:sz="0" w:space="0" w:color="auto"/>
              </w:divBdr>
            </w:div>
            <w:div w:id="2124378171">
              <w:marLeft w:val="0"/>
              <w:marRight w:val="0"/>
              <w:marTop w:val="0"/>
              <w:marBottom w:val="0"/>
              <w:divBdr>
                <w:top w:val="none" w:sz="0" w:space="0" w:color="auto"/>
                <w:left w:val="none" w:sz="0" w:space="0" w:color="auto"/>
                <w:bottom w:val="none" w:sz="0" w:space="0" w:color="auto"/>
                <w:right w:val="none" w:sz="0" w:space="0" w:color="auto"/>
              </w:divBdr>
            </w:div>
            <w:div w:id="2124378176">
              <w:marLeft w:val="0"/>
              <w:marRight w:val="0"/>
              <w:marTop w:val="0"/>
              <w:marBottom w:val="0"/>
              <w:divBdr>
                <w:top w:val="none" w:sz="0" w:space="0" w:color="auto"/>
                <w:left w:val="none" w:sz="0" w:space="0" w:color="auto"/>
                <w:bottom w:val="none" w:sz="0" w:space="0" w:color="auto"/>
                <w:right w:val="none" w:sz="0" w:space="0" w:color="auto"/>
              </w:divBdr>
            </w:div>
            <w:div w:id="2124378182">
              <w:marLeft w:val="0"/>
              <w:marRight w:val="0"/>
              <w:marTop w:val="0"/>
              <w:marBottom w:val="0"/>
              <w:divBdr>
                <w:top w:val="none" w:sz="0" w:space="0" w:color="auto"/>
                <w:left w:val="none" w:sz="0" w:space="0" w:color="auto"/>
                <w:bottom w:val="none" w:sz="0" w:space="0" w:color="auto"/>
                <w:right w:val="none" w:sz="0" w:space="0" w:color="auto"/>
              </w:divBdr>
            </w:div>
            <w:div w:id="2124378192">
              <w:marLeft w:val="0"/>
              <w:marRight w:val="0"/>
              <w:marTop w:val="0"/>
              <w:marBottom w:val="0"/>
              <w:divBdr>
                <w:top w:val="none" w:sz="0" w:space="0" w:color="auto"/>
                <w:left w:val="none" w:sz="0" w:space="0" w:color="auto"/>
                <w:bottom w:val="none" w:sz="0" w:space="0" w:color="auto"/>
                <w:right w:val="none" w:sz="0" w:space="0" w:color="auto"/>
              </w:divBdr>
            </w:div>
            <w:div w:id="2124378193">
              <w:marLeft w:val="0"/>
              <w:marRight w:val="0"/>
              <w:marTop w:val="0"/>
              <w:marBottom w:val="0"/>
              <w:divBdr>
                <w:top w:val="none" w:sz="0" w:space="0" w:color="auto"/>
                <w:left w:val="none" w:sz="0" w:space="0" w:color="auto"/>
                <w:bottom w:val="none" w:sz="0" w:space="0" w:color="auto"/>
                <w:right w:val="none" w:sz="0" w:space="0" w:color="auto"/>
              </w:divBdr>
            </w:div>
            <w:div w:id="21243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8154">
      <w:marLeft w:val="0"/>
      <w:marRight w:val="0"/>
      <w:marTop w:val="0"/>
      <w:marBottom w:val="0"/>
      <w:divBdr>
        <w:top w:val="none" w:sz="0" w:space="0" w:color="auto"/>
        <w:left w:val="none" w:sz="0" w:space="0" w:color="auto"/>
        <w:bottom w:val="none" w:sz="0" w:space="0" w:color="auto"/>
        <w:right w:val="none" w:sz="0" w:space="0" w:color="auto"/>
      </w:divBdr>
      <w:divsChild>
        <w:div w:id="2124378161">
          <w:marLeft w:val="0"/>
          <w:marRight w:val="0"/>
          <w:marTop w:val="0"/>
          <w:marBottom w:val="0"/>
          <w:divBdr>
            <w:top w:val="none" w:sz="0" w:space="0" w:color="auto"/>
            <w:left w:val="none" w:sz="0" w:space="0" w:color="auto"/>
            <w:bottom w:val="none" w:sz="0" w:space="0" w:color="auto"/>
            <w:right w:val="none" w:sz="0" w:space="0" w:color="auto"/>
          </w:divBdr>
          <w:divsChild>
            <w:div w:id="21243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8166">
      <w:marLeft w:val="0"/>
      <w:marRight w:val="0"/>
      <w:marTop w:val="0"/>
      <w:marBottom w:val="0"/>
      <w:divBdr>
        <w:top w:val="none" w:sz="0" w:space="0" w:color="auto"/>
        <w:left w:val="none" w:sz="0" w:space="0" w:color="auto"/>
        <w:bottom w:val="none" w:sz="0" w:space="0" w:color="auto"/>
        <w:right w:val="none" w:sz="0" w:space="0" w:color="auto"/>
      </w:divBdr>
      <w:divsChild>
        <w:div w:id="2124378195">
          <w:marLeft w:val="0"/>
          <w:marRight w:val="0"/>
          <w:marTop w:val="0"/>
          <w:marBottom w:val="0"/>
          <w:divBdr>
            <w:top w:val="none" w:sz="0" w:space="0" w:color="auto"/>
            <w:left w:val="none" w:sz="0" w:space="0" w:color="auto"/>
            <w:bottom w:val="none" w:sz="0" w:space="0" w:color="auto"/>
            <w:right w:val="none" w:sz="0" w:space="0" w:color="auto"/>
          </w:divBdr>
          <w:divsChild>
            <w:div w:id="2124378151">
              <w:marLeft w:val="0"/>
              <w:marRight w:val="0"/>
              <w:marTop w:val="0"/>
              <w:marBottom w:val="0"/>
              <w:divBdr>
                <w:top w:val="none" w:sz="0" w:space="0" w:color="auto"/>
                <w:left w:val="none" w:sz="0" w:space="0" w:color="auto"/>
                <w:bottom w:val="none" w:sz="0" w:space="0" w:color="auto"/>
                <w:right w:val="none" w:sz="0" w:space="0" w:color="auto"/>
              </w:divBdr>
            </w:div>
            <w:div w:id="2124378157">
              <w:marLeft w:val="0"/>
              <w:marRight w:val="0"/>
              <w:marTop w:val="0"/>
              <w:marBottom w:val="0"/>
              <w:divBdr>
                <w:top w:val="none" w:sz="0" w:space="0" w:color="auto"/>
                <w:left w:val="none" w:sz="0" w:space="0" w:color="auto"/>
                <w:bottom w:val="none" w:sz="0" w:space="0" w:color="auto"/>
                <w:right w:val="none" w:sz="0" w:space="0" w:color="auto"/>
              </w:divBdr>
            </w:div>
            <w:div w:id="212437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8173">
      <w:marLeft w:val="0"/>
      <w:marRight w:val="0"/>
      <w:marTop w:val="0"/>
      <w:marBottom w:val="0"/>
      <w:divBdr>
        <w:top w:val="none" w:sz="0" w:space="0" w:color="auto"/>
        <w:left w:val="none" w:sz="0" w:space="0" w:color="auto"/>
        <w:bottom w:val="none" w:sz="0" w:space="0" w:color="auto"/>
        <w:right w:val="none" w:sz="0" w:space="0" w:color="auto"/>
      </w:divBdr>
      <w:divsChild>
        <w:div w:id="2124378185">
          <w:marLeft w:val="0"/>
          <w:marRight w:val="0"/>
          <w:marTop w:val="0"/>
          <w:marBottom w:val="0"/>
          <w:divBdr>
            <w:top w:val="none" w:sz="0" w:space="0" w:color="auto"/>
            <w:left w:val="none" w:sz="0" w:space="0" w:color="auto"/>
            <w:bottom w:val="none" w:sz="0" w:space="0" w:color="auto"/>
            <w:right w:val="none" w:sz="0" w:space="0" w:color="auto"/>
          </w:divBdr>
          <w:divsChild>
            <w:div w:id="2124378130">
              <w:marLeft w:val="0"/>
              <w:marRight w:val="0"/>
              <w:marTop w:val="0"/>
              <w:marBottom w:val="0"/>
              <w:divBdr>
                <w:top w:val="none" w:sz="0" w:space="0" w:color="auto"/>
                <w:left w:val="none" w:sz="0" w:space="0" w:color="auto"/>
                <w:bottom w:val="none" w:sz="0" w:space="0" w:color="auto"/>
                <w:right w:val="none" w:sz="0" w:space="0" w:color="auto"/>
              </w:divBdr>
            </w:div>
            <w:div w:id="2124378142">
              <w:marLeft w:val="0"/>
              <w:marRight w:val="0"/>
              <w:marTop w:val="0"/>
              <w:marBottom w:val="0"/>
              <w:divBdr>
                <w:top w:val="none" w:sz="0" w:space="0" w:color="auto"/>
                <w:left w:val="none" w:sz="0" w:space="0" w:color="auto"/>
                <w:bottom w:val="none" w:sz="0" w:space="0" w:color="auto"/>
                <w:right w:val="none" w:sz="0" w:space="0" w:color="auto"/>
              </w:divBdr>
            </w:div>
            <w:div w:id="2124378149">
              <w:marLeft w:val="0"/>
              <w:marRight w:val="0"/>
              <w:marTop w:val="0"/>
              <w:marBottom w:val="0"/>
              <w:divBdr>
                <w:top w:val="none" w:sz="0" w:space="0" w:color="auto"/>
                <w:left w:val="none" w:sz="0" w:space="0" w:color="auto"/>
                <w:bottom w:val="none" w:sz="0" w:space="0" w:color="auto"/>
                <w:right w:val="none" w:sz="0" w:space="0" w:color="auto"/>
              </w:divBdr>
            </w:div>
            <w:div w:id="2124378152">
              <w:marLeft w:val="0"/>
              <w:marRight w:val="0"/>
              <w:marTop w:val="0"/>
              <w:marBottom w:val="0"/>
              <w:divBdr>
                <w:top w:val="none" w:sz="0" w:space="0" w:color="auto"/>
                <w:left w:val="none" w:sz="0" w:space="0" w:color="auto"/>
                <w:bottom w:val="none" w:sz="0" w:space="0" w:color="auto"/>
                <w:right w:val="none" w:sz="0" w:space="0" w:color="auto"/>
              </w:divBdr>
            </w:div>
            <w:div w:id="21243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8178">
      <w:marLeft w:val="0"/>
      <w:marRight w:val="0"/>
      <w:marTop w:val="0"/>
      <w:marBottom w:val="0"/>
      <w:divBdr>
        <w:top w:val="none" w:sz="0" w:space="0" w:color="auto"/>
        <w:left w:val="none" w:sz="0" w:space="0" w:color="auto"/>
        <w:bottom w:val="none" w:sz="0" w:space="0" w:color="auto"/>
        <w:right w:val="none" w:sz="0" w:space="0" w:color="auto"/>
      </w:divBdr>
      <w:divsChild>
        <w:div w:id="2124378168">
          <w:marLeft w:val="0"/>
          <w:marRight w:val="0"/>
          <w:marTop w:val="0"/>
          <w:marBottom w:val="0"/>
          <w:divBdr>
            <w:top w:val="none" w:sz="0" w:space="0" w:color="auto"/>
            <w:left w:val="none" w:sz="0" w:space="0" w:color="auto"/>
            <w:bottom w:val="none" w:sz="0" w:space="0" w:color="auto"/>
            <w:right w:val="none" w:sz="0" w:space="0" w:color="auto"/>
          </w:divBdr>
          <w:divsChild>
            <w:div w:id="212437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8180">
      <w:marLeft w:val="0"/>
      <w:marRight w:val="0"/>
      <w:marTop w:val="0"/>
      <w:marBottom w:val="0"/>
      <w:divBdr>
        <w:top w:val="none" w:sz="0" w:space="0" w:color="auto"/>
        <w:left w:val="none" w:sz="0" w:space="0" w:color="auto"/>
        <w:bottom w:val="none" w:sz="0" w:space="0" w:color="auto"/>
        <w:right w:val="none" w:sz="0" w:space="0" w:color="auto"/>
      </w:divBdr>
      <w:divsChild>
        <w:div w:id="2124378129">
          <w:marLeft w:val="0"/>
          <w:marRight w:val="0"/>
          <w:marTop w:val="0"/>
          <w:marBottom w:val="0"/>
          <w:divBdr>
            <w:top w:val="none" w:sz="0" w:space="0" w:color="auto"/>
            <w:left w:val="none" w:sz="0" w:space="0" w:color="auto"/>
            <w:bottom w:val="none" w:sz="0" w:space="0" w:color="auto"/>
            <w:right w:val="none" w:sz="0" w:space="0" w:color="auto"/>
          </w:divBdr>
          <w:divsChild>
            <w:div w:id="2124378133">
              <w:marLeft w:val="0"/>
              <w:marRight w:val="0"/>
              <w:marTop w:val="0"/>
              <w:marBottom w:val="0"/>
              <w:divBdr>
                <w:top w:val="none" w:sz="0" w:space="0" w:color="auto"/>
                <w:left w:val="none" w:sz="0" w:space="0" w:color="auto"/>
                <w:bottom w:val="none" w:sz="0" w:space="0" w:color="auto"/>
                <w:right w:val="none" w:sz="0" w:space="0" w:color="auto"/>
              </w:divBdr>
            </w:div>
            <w:div w:id="2124378139">
              <w:marLeft w:val="0"/>
              <w:marRight w:val="0"/>
              <w:marTop w:val="0"/>
              <w:marBottom w:val="0"/>
              <w:divBdr>
                <w:top w:val="none" w:sz="0" w:space="0" w:color="auto"/>
                <w:left w:val="none" w:sz="0" w:space="0" w:color="auto"/>
                <w:bottom w:val="none" w:sz="0" w:space="0" w:color="auto"/>
                <w:right w:val="none" w:sz="0" w:space="0" w:color="auto"/>
              </w:divBdr>
            </w:div>
            <w:div w:id="2124378143">
              <w:marLeft w:val="0"/>
              <w:marRight w:val="0"/>
              <w:marTop w:val="0"/>
              <w:marBottom w:val="0"/>
              <w:divBdr>
                <w:top w:val="none" w:sz="0" w:space="0" w:color="auto"/>
                <w:left w:val="none" w:sz="0" w:space="0" w:color="auto"/>
                <w:bottom w:val="none" w:sz="0" w:space="0" w:color="auto"/>
                <w:right w:val="none" w:sz="0" w:space="0" w:color="auto"/>
              </w:divBdr>
            </w:div>
            <w:div w:id="2124378156">
              <w:marLeft w:val="0"/>
              <w:marRight w:val="0"/>
              <w:marTop w:val="0"/>
              <w:marBottom w:val="0"/>
              <w:divBdr>
                <w:top w:val="none" w:sz="0" w:space="0" w:color="auto"/>
                <w:left w:val="none" w:sz="0" w:space="0" w:color="auto"/>
                <w:bottom w:val="none" w:sz="0" w:space="0" w:color="auto"/>
                <w:right w:val="none" w:sz="0" w:space="0" w:color="auto"/>
              </w:divBdr>
            </w:div>
            <w:div w:id="2124378170">
              <w:marLeft w:val="0"/>
              <w:marRight w:val="0"/>
              <w:marTop w:val="0"/>
              <w:marBottom w:val="0"/>
              <w:divBdr>
                <w:top w:val="none" w:sz="0" w:space="0" w:color="auto"/>
                <w:left w:val="none" w:sz="0" w:space="0" w:color="auto"/>
                <w:bottom w:val="none" w:sz="0" w:space="0" w:color="auto"/>
                <w:right w:val="none" w:sz="0" w:space="0" w:color="auto"/>
              </w:divBdr>
            </w:div>
            <w:div w:id="212437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8181">
      <w:marLeft w:val="0"/>
      <w:marRight w:val="0"/>
      <w:marTop w:val="0"/>
      <w:marBottom w:val="0"/>
      <w:divBdr>
        <w:top w:val="none" w:sz="0" w:space="0" w:color="auto"/>
        <w:left w:val="none" w:sz="0" w:space="0" w:color="auto"/>
        <w:bottom w:val="none" w:sz="0" w:space="0" w:color="auto"/>
        <w:right w:val="none" w:sz="0" w:space="0" w:color="auto"/>
      </w:divBdr>
      <w:divsChild>
        <w:div w:id="2124378159">
          <w:marLeft w:val="0"/>
          <w:marRight w:val="0"/>
          <w:marTop w:val="0"/>
          <w:marBottom w:val="0"/>
          <w:divBdr>
            <w:top w:val="none" w:sz="0" w:space="0" w:color="auto"/>
            <w:left w:val="none" w:sz="0" w:space="0" w:color="auto"/>
            <w:bottom w:val="none" w:sz="0" w:space="0" w:color="auto"/>
            <w:right w:val="none" w:sz="0" w:space="0" w:color="auto"/>
          </w:divBdr>
          <w:divsChild>
            <w:div w:id="2124378135">
              <w:marLeft w:val="0"/>
              <w:marRight w:val="0"/>
              <w:marTop w:val="0"/>
              <w:marBottom w:val="0"/>
              <w:divBdr>
                <w:top w:val="none" w:sz="0" w:space="0" w:color="auto"/>
                <w:left w:val="none" w:sz="0" w:space="0" w:color="auto"/>
                <w:bottom w:val="none" w:sz="0" w:space="0" w:color="auto"/>
                <w:right w:val="none" w:sz="0" w:space="0" w:color="auto"/>
              </w:divBdr>
            </w:div>
            <w:div w:id="2124378141">
              <w:marLeft w:val="0"/>
              <w:marRight w:val="0"/>
              <w:marTop w:val="0"/>
              <w:marBottom w:val="0"/>
              <w:divBdr>
                <w:top w:val="none" w:sz="0" w:space="0" w:color="auto"/>
                <w:left w:val="none" w:sz="0" w:space="0" w:color="auto"/>
                <w:bottom w:val="none" w:sz="0" w:space="0" w:color="auto"/>
                <w:right w:val="none" w:sz="0" w:space="0" w:color="auto"/>
              </w:divBdr>
            </w:div>
            <w:div w:id="2124378164">
              <w:marLeft w:val="0"/>
              <w:marRight w:val="0"/>
              <w:marTop w:val="0"/>
              <w:marBottom w:val="0"/>
              <w:divBdr>
                <w:top w:val="none" w:sz="0" w:space="0" w:color="auto"/>
                <w:left w:val="none" w:sz="0" w:space="0" w:color="auto"/>
                <w:bottom w:val="none" w:sz="0" w:space="0" w:color="auto"/>
                <w:right w:val="none" w:sz="0" w:space="0" w:color="auto"/>
              </w:divBdr>
            </w:div>
            <w:div w:id="2124378165">
              <w:marLeft w:val="0"/>
              <w:marRight w:val="0"/>
              <w:marTop w:val="0"/>
              <w:marBottom w:val="0"/>
              <w:divBdr>
                <w:top w:val="none" w:sz="0" w:space="0" w:color="auto"/>
                <w:left w:val="none" w:sz="0" w:space="0" w:color="auto"/>
                <w:bottom w:val="none" w:sz="0" w:space="0" w:color="auto"/>
                <w:right w:val="none" w:sz="0" w:space="0" w:color="auto"/>
              </w:divBdr>
            </w:div>
            <w:div w:id="2124378169">
              <w:marLeft w:val="0"/>
              <w:marRight w:val="0"/>
              <w:marTop w:val="0"/>
              <w:marBottom w:val="0"/>
              <w:divBdr>
                <w:top w:val="none" w:sz="0" w:space="0" w:color="auto"/>
                <w:left w:val="none" w:sz="0" w:space="0" w:color="auto"/>
                <w:bottom w:val="none" w:sz="0" w:space="0" w:color="auto"/>
                <w:right w:val="none" w:sz="0" w:space="0" w:color="auto"/>
              </w:divBdr>
            </w:div>
            <w:div w:id="21243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8189">
      <w:marLeft w:val="0"/>
      <w:marRight w:val="0"/>
      <w:marTop w:val="0"/>
      <w:marBottom w:val="0"/>
      <w:divBdr>
        <w:top w:val="none" w:sz="0" w:space="0" w:color="auto"/>
        <w:left w:val="none" w:sz="0" w:space="0" w:color="auto"/>
        <w:bottom w:val="none" w:sz="0" w:space="0" w:color="auto"/>
        <w:right w:val="none" w:sz="0" w:space="0" w:color="auto"/>
      </w:divBdr>
      <w:divsChild>
        <w:div w:id="2124378184">
          <w:marLeft w:val="0"/>
          <w:marRight w:val="0"/>
          <w:marTop w:val="0"/>
          <w:marBottom w:val="0"/>
          <w:divBdr>
            <w:top w:val="none" w:sz="0" w:space="0" w:color="auto"/>
            <w:left w:val="none" w:sz="0" w:space="0" w:color="auto"/>
            <w:bottom w:val="none" w:sz="0" w:space="0" w:color="auto"/>
            <w:right w:val="none" w:sz="0" w:space="0" w:color="auto"/>
          </w:divBdr>
          <w:divsChild>
            <w:div w:id="21243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8190">
      <w:marLeft w:val="0"/>
      <w:marRight w:val="0"/>
      <w:marTop w:val="0"/>
      <w:marBottom w:val="0"/>
      <w:divBdr>
        <w:top w:val="none" w:sz="0" w:space="0" w:color="auto"/>
        <w:left w:val="none" w:sz="0" w:space="0" w:color="auto"/>
        <w:bottom w:val="none" w:sz="0" w:space="0" w:color="auto"/>
        <w:right w:val="none" w:sz="0" w:space="0" w:color="auto"/>
      </w:divBdr>
      <w:divsChild>
        <w:div w:id="2124378144">
          <w:marLeft w:val="0"/>
          <w:marRight w:val="0"/>
          <w:marTop w:val="0"/>
          <w:marBottom w:val="0"/>
          <w:divBdr>
            <w:top w:val="none" w:sz="0" w:space="0" w:color="auto"/>
            <w:left w:val="none" w:sz="0" w:space="0" w:color="auto"/>
            <w:bottom w:val="none" w:sz="0" w:space="0" w:color="auto"/>
            <w:right w:val="none" w:sz="0" w:space="0" w:color="auto"/>
          </w:divBdr>
          <w:divsChild>
            <w:div w:id="2124378150">
              <w:marLeft w:val="0"/>
              <w:marRight w:val="0"/>
              <w:marTop w:val="0"/>
              <w:marBottom w:val="0"/>
              <w:divBdr>
                <w:top w:val="none" w:sz="0" w:space="0" w:color="auto"/>
                <w:left w:val="none" w:sz="0" w:space="0" w:color="auto"/>
                <w:bottom w:val="none" w:sz="0" w:space="0" w:color="auto"/>
                <w:right w:val="none" w:sz="0" w:space="0" w:color="auto"/>
              </w:divBdr>
            </w:div>
            <w:div w:id="2124378174">
              <w:marLeft w:val="0"/>
              <w:marRight w:val="0"/>
              <w:marTop w:val="0"/>
              <w:marBottom w:val="0"/>
              <w:divBdr>
                <w:top w:val="none" w:sz="0" w:space="0" w:color="auto"/>
                <w:left w:val="none" w:sz="0" w:space="0" w:color="auto"/>
                <w:bottom w:val="none" w:sz="0" w:space="0" w:color="auto"/>
                <w:right w:val="none" w:sz="0" w:space="0" w:color="auto"/>
              </w:divBdr>
            </w:div>
            <w:div w:id="2124378186">
              <w:marLeft w:val="0"/>
              <w:marRight w:val="0"/>
              <w:marTop w:val="0"/>
              <w:marBottom w:val="0"/>
              <w:divBdr>
                <w:top w:val="none" w:sz="0" w:space="0" w:color="auto"/>
                <w:left w:val="none" w:sz="0" w:space="0" w:color="auto"/>
                <w:bottom w:val="none" w:sz="0" w:space="0" w:color="auto"/>
                <w:right w:val="none" w:sz="0" w:space="0" w:color="auto"/>
              </w:divBdr>
            </w:div>
            <w:div w:id="21243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8194">
      <w:marLeft w:val="0"/>
      <w:marRight w:val="0"/>
      <w:marTop w:val="0"/>
      <w:marBottom w:val="0"/>
      <w:divBdr>
        <w:top w:val="none" w:sz="0" w:space="0" w:color="auto"/>
        <w:left w:val="none" w:sz="0" w:space="0" w:color="auto"/>
        <w:bottom w:val="none" w:sz="0" w:space="0" w:color="auto"/>
        <w:right w:val="none" w:sz="0" w:space="0" w:color="auto"/>
      </w:divBdr>
      <w:divsChild>
        <w:div w:id="2124378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uke.spadavecchia@defra.gsi.gov.uk" TargetMode="External"/><Relationship Id="rId18" Type="http://schemas.openxmlformats.org/officeDocument/2006/relationships/hyperlink" Target="mailto:adele.hulin@adas.co.uk" TargetMode="External"/><Relationship Id="rId26" Type="http://schemas.openxmlformats.org/officeDocument/2006/relationships/hyperlink" Target="mailto:andrew.barnes@sruc.ac.uk" TargetMode="External"/><Relationship Id="rId3" Type="http://schemas.openxmlformats.org/officeDocument/2006/relationships/styles" Target="styles.xml"/><Relationship Id="rId21" Type="http://schemas.openxmlformats.org/officeDocument/2006/relationships/hyperlink" Target="mailto:bob.rees@sruc.ac.uk" TargetMode="External"/><Relationship Id="rId7" Type="http://schemas.openxmlformats.org/officeDocument/2006/relationships/endnotes" Target="endnotes.xml"/><Relationship Id="rId12" Type="http://schemas.openxmlformats.org/officeDocument/2006/relationships/hyperlink" Target="mailto:akaraponh@gmail.com" TargetMode="External"/><Relationship Id="rId17" Type="http://schemas.openxmlformats.org/officeDocument/2006/relationships/hyperlink" Target="mailto:brian.chambers@adas.co.uk" TargetMode="External"/><Relationship Id="rId25" Type="http://schemas.openxmlformats.org/officeDocument/2006/relationships/hyperlink" Target="mailto:dominic.moran@sruc.ac.uk"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rachel.thorman@adas.co.uk" TargetMode="External"/><Relationship Id="rId20" Type="http://schemas.openxmlformats.org/officeDocument/2006/relationships/hyperlink" Target="mailto:ums@ceh.ac.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Cruz@magrama.es" TargetMode="External"/><Relationship Id="rId24" Type="http://schemas.openxmlformats.org/officeDocument/2006/relationships/hyperlink" Target="mailto:richard.dewhurst@sruc.ac.uk" TargetMode="External"/><Relationship Id="rId5" Type="http://schemas.openxmlformats.org/officeDocument/2006/relationships/webSettings" Target="webSettings.xml"/><Relationship Id="rId15" Type="http://schemas.openxmlformats.org/officeDocument/2006/relationships/hyperlink" Target="mailto:steve.anthony@adas.co.uk" TargetMode="External"/><Relationship Id="rId23" Type="http://schemas.openxmlformats.org/officeDocument/2006/relationships/hyperlink" Target="mailto:kairsty.topp@sruc.ac.uk" TargetMode="External"/><Relationship Id="rId28" Type="http://schemas.openxmlformats.org/officeDocument/2006/relationships/footer" Target="footer1.xml"/><Relationship Id="rId10" Type="http://schemas.openxmlformats.org/officeDocument/2006/relationships/hyperlink" Target="mailto:adrianus.verhagen@wur.nl" TargetMode="External"/><Relationship Id="rId19" Type="http://schemas.openxmlformats.org/officeDocument/2006/relationships/hyperlink" Target="mailto:d.chadwock@bangor.ac.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martsoil.eu" TargetMode="External"/><Relationship Id="rId14" Type="http://schemas.openxmlformats.org/officeDocument/2006/relationships/hyperlink" Target="mailto:mike.roper@defra.gsi.gov.uk" TargetMode="External"/><Relationship Id="rId22" Type="http://schemas.openxmlformats.org/officeDocument/2006/relationships/hyperlink" Target="mailto:eileen.wall@sruc.ac.uk" TargetMode="External"/><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ggl\Local%20Settings\Temporary%20Internet%20Files\OLK177\GRA-Style%20guid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BCA13-6D43-41E9-B090-D2FA2DEF8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GRA-Style guide2.dot</Template>
  <TotalTime>1</TotalTime>
  <Pages>13</Pages>
  <Words>4821</Words>
  <Characters>28996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MAF</Company>
  <LinksUpToDate>false</LinksUpToDate>
  <CharactersWithSpaces>33750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JacobiH</cp:lastModifiedBy>
  <cp:revision>2</cp:revision>
  <cp:lastPrinted>2014-03-27T00:46:00Z</cp:lastPrinted>
  <dcterms:created xsi:type="dcterms:W3CDTF">2014-09-30T22:27:00Z</dcterms:created>
  <dcterms:modified xsi:type="dcterms:W3CDTF">2014-09-30T22:27:00Z</dcterms:modified>
</cp:coreProperties>
</file>