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D63" w:rsidRPr="00E27D73" w:rsidRDefault="00E27D73" w:rsidP="007F3D63">
      <w:pPr>
        <w:spacing w:before="120" w:after="120" w:line="240" w:lineRule="auto"/>
        <w:rPr>
          <w:sz w:val="28"/>
          <w:szCs w:val="28"/>
          <w:lang w:val="en-US"/>
        </w:rPr>
      </w:pPr>
      <w:r w:rsidRPr="00E27D73">
        <w:rPr>
          <w:sz w:val="28"/>
          <w:szCs w:val="28"/>
          <w:lang w:val="en-US"/>
        </w:rPr>
        <w:t>2015</w:t>
      </w:r>
      <w:r w:rsidR="007F3D63" w:rsidRPr="00E27D73">
        <w:rPr>
          <w:sz w:val="28"/>
          <w:szCs w:val="28"/>
          <w:lang w:val="en-US"/>
        </w:rPr>
        <w:t xml:space="preserve"> </w:t>
      </w:r>
      <w:r w:rsidR="00BB1F8F" w:rsidRPr="00E27D73">
        <w:rPr>
          <w:sz w:val="28"/>
          <w:szCs w:val="28"/>
          <w:lang w:val="en-US"/>
        </w:rPr>
        <w:t>Research Group Summary</w:t>
      </w:r>
      <w:r w:rsidR="007F3D63" w:rsidRPr="00E27D73">
        <w:rPr>
          <w:sz w:val="28"/>
          <w:szCs w:val="28"/>
          <w:lang w:val="en-US"/>
        </w:rPr>
        <w:t xml:space="preserve"> for Alliance Council</w:t>
      </w:r>
      <w:bookmarkStart w:id="0" w:name="_GoBack"/>
      <w:bookmarkEnd w:id="0"/>
    </w:p>
    <w:p w:rsidR="007B51B2" w:rsidRPr="00E27D73" w:rsidRDefault="00E27D73" w:rsidP="007F3D63">
      <w:pPr>
        <w:pStyle w:val="ListParagraph"/>
        <w:spacing w:before="120" w:after="120" w:line="240" w:lineRule="auto"/>
        <w:ind w:left="1128"/>
        <w:rPr>
          <w:sz w:val="28"/>
          <w:szCs w:val="28"/>
          <w:lang w:val="en-US"/>
        </w:rPr>
      </w:pPr>
      <w:r>
        <w:rPr>
          <w:sz w:val="28"/>
          <w:szCs w:val="28"/>
          <w:lang w:val="en-US"/>
        </w:rPr>
        <w:t>Soil C</w:t>
      </w:r>
      <w:r w:rsidR="007A5050">
        <w:rPr>
          <w:sz w:val="28"/>
          <w:szCs w:val="28"/>
          <w:lang w:val="en-US"/>
        </w:rPr>
        <w:t>arbon Nitrogen Cycling (SCNC) Cross-Cutting G</w:t>
      </w:r>
      <w:r>
        <w:rPr>
          <w:sz w:val="28"/>
          <w:szCs w:val="28"/>
          <w:lang w:val="en-US"/>
        </w:rPr>
        <w:t xml:space="preserve">roup </w:t>
      </w:r>
    </w:p>
    <w:p w:rsidR="00BF2492" w:rsidRPr="00E27D73" w:rsidRDefault="00BF2492">
      <w:pPr>
        <w:rPr>
          <w:b/>
          <w:lang w:val="en-US"/>
        </w:rPr>
      </w:pPr>
    </w:p>
    <w:tbl>
      <w:tblPr>
        <w:tblpPr w:leftFromText="181" w:rightFromText="181" w:vertAnchor="text" w:horzAnchor="margin" w:tblpY="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487B42" w:rsidTr="00487B42">
        <w:trPr>
          <w:trHeight w:val="518"/>
        </w:trPr>
        <w:tc>
          <w:tcPr>
            <w:tcW w:w="9000" w:type="dxa"/>
            <w:shd w:val="clear" w:color="auto" w:fill="FFFFFF" w:themeFill="background1"/>
          </w:tcPr>
          <w:p w:rsidR="00487B42" w:rsidRPr="007D7ADE" w:rsidRDefault="00487B42" w:rsidP="00487B42">
            <w:pPr>
              <w:spacing w:before="240" w:line="240" w:lineRule="auto"/>
              <w:rPr>
                <w:b/>
              </w:rPr>
            </w:pPr>
            <w:r w:rsidRPr="007D7ADE">
              <w:rPr>
                <w:b/>
              </w:rPr>
              <w:t>GROUP OVERVIEW</w:t>
            </w:r>
          </w:p>
        </w:tc>
      </w:tr>
      <w:tr w:rsidR="00487B42" w:rsidRPr="007B5B84" w:rsidTr="00487B42">
        <w:trPr>
          <w:trHeight w:val="518"/>
        </w:trPr>
        <w:tc>
          <w:tcPr>
            <w:tcW w:w="9000" w:type="dxa"/>
            <w:shd w:val="clear" w:color="auto" w:fill="DBE5F1" w:themeFill="accent1" w:themeFillTint="33"/>
          </w:tcPr>
          <w:p w:rsidR="00487B42" w:rsidRDefault="00487B42" w:rsidP="00487B42">
            <w:r w:rsidRPr="00BB1F8F">
              <w:rPr>
                <w:b/>
              </w:rPr>
              <w:t>Group Structure</w:t>
            </w:r>
          </w:p>
          <w:p w:rsidR="00487B42" w:rsidRDefault="00487B42" w:rsidP="00487B42">
            <w:pPr>
              <w:spacing w:after="0"/>
              <w:rPr>
                <w:i/>
                <w:color w:val="365F91" w:themeColor="accent1" w:themeShade="BF"/>
              </w:rPr>
            </w:pPr>
            <w:r w:rsidRPr="00986927">
              <w:rPr>
                <w:i/>
                <w:color w:val="365F91" w:themeColor="accent1" w:themeShade="BF"/>
              </w:rPr>
              <w:t>Co- Chairs:</w:t>
            </w:r>
          </w:p>
          <w:p w:rsidR="00E27D73" w:rsidRPr="004E4F8F" w:rsidRDefault="00E27D73" w:rsidP="00E27D73">
            <w:pPr>
              <w:pStyle w:val="ListParagraph"/>
              <w:numPr>
                <w:ilvl w:val="0"/>
                <w:numId w:val="13"/>
              </w:numPr>
              <w:spacing w:after="0"/>
              <w:ind w:left="720"/>
              <w:rPr>
                <w:color w:val="365F91" w:themeColor="accent1" w:themeShade="BF"/>
              </w:rPr>
            </w:pPr>
            <w:r w:rsidRPr="004E4F8F">
              <w:rPr>
                <w:color w:val="365F91" w:themeColor="accent1" w:themeShade="BF"/>
              </w:rPr>
              <w:t>France, Jean-François Soussa</w:t>
            </w:r>
            <w:r>
              <w:rPr>
                <w:color w:val="365F91" w:themeColor="accent1" w:themeShade="BF"/>
              </w:rPr>
              <w:t>na, INRA</w:t>
            </w:r>
          </w:p>
          <w:p w:rsidR="00C01663" w:rsidRPr="00C01663" w:rsidRDefault="00E27D73" w:rsidP="00C01663">
            <w:pPr>
              <w:pStyle w:val="ListParagraph"/>
              <w:numPr>
                <w:ilvl w:val="0"/>
                <w:numId w:val="13"/>
              </w:numPr>
              <w:spacing w:after="0"/>
              <w:ind w:left="720"/>
              <w:rPr>
                <w:color w:val="365F91" w:themeColor="accent1" w:themeShade="BF"/>
                <w:lang w:val="en-US"/>
              </w:rPr>
            </w:pPr>
            <w:r w:rsidRPr="00E27D73">
              <w:rPr>
                <w:color w:val="365F91" w:themeColor="accent1" w:themeShade="BF"/>
                <w:lang w:val="en-US"/>
              </w:rPr>
              <w:t xml:space="preserve">Australia, </w:t>
            </w:r>
            <w:r w:rsidR="004D25B6">
              <w:rPr>
                <w:color w:val="365F91" w:themeColor="accent1" w:themeShade="BF"/>
                <w:lang w:val="en-US"/>
              </w:rPr>
              <w:t>Lee Nelson</w:t>
            </w:r>
            <w:r w:rsidRPr="00E27D73">
              <w:rPr>
                <w:color w:val="365F91" w:themeColor="accent1" w:themeShade="BF"/>
                <w:lang w:val="en-US"/>
              </w:rPr>
              <w:t xml:space="preserve">, </w:t>
            </w:r>
            <w:r>
              <w:rPr>
                <w:rFonts w:ascii="Calibri" w:hAnsi="Calibri"/>
                <w:color w:val="365F91"/>
                <w:lang w:val="en-GB"/>
              </w:rPr>
              <w:t>Department of Agriculture</w:t>
            </w:r>
          </w:p>
        </w:tc>
      </w:tr>
      <w:tr w:rsidR="00487B42" w:rsidRPr="007B5B84" w:rsidTr="00487B42">
        <w:trPr>
          <w:trHeight w:val="507"/>
        </w:trPr>
        <w:tc>
          <w:tcPr>
            <w:tcW w:w="9000" w:type="dxa"/>
            <w:shd w:val="clear" w:color="auto" w:fill="DBE5F1" w:themeFill="accent1" w:themeFillTint="33"/>
          </w:tcPr>
          <w:p w:rsidR="00487B42" w:rsidRPr="00E27D73" w:rsidRDefault="00487B42" w:rsidP="00487B42">
            <w:pPr>
              <w:spacing w:before="120" w:after="0" w:line="240" w:lineRule="auto"/>
              <w:rPr>
                <w:rFonts w:ascii="Helvetica" w:hAnsi="Helvetica" w:cs="Helvetica"/>
                <w:b/>
                <w:bCs/>
                <w:color w:val="003F56"/>
                <w:sz w:val="16"/>
                <w:lang w:val="en-US"/>
              </w:rPr>
            </w:pPr>
            <w:r w:rsidRPr="00E27D73">
              <w:rPr>
                <w:i/>
                <w:color w:val="365F91" w:themeColor="accent1" w:themeShade="BF"/>
                <w:lang w:val="en-US"/>
              </w:rPr>
              <w:t>Group Members:</w:t>
            </w:r>
            <w:r w:rsidRPr="00E27D73">
              <w:rPr>
                <w:rFonts w:ascii="Helvetica" w:hAnsi="Helvetica" w:cs="Helvetica"/>
                <w:b/>
                <w:bCs/>
                <w:color w:val="003F56"/>
                <w:sz w:val="16"/>
                <w:lang w:val="en-US"/>
              </w:rPr>
              <w:t xml:space="preserve"> </w:t>
            </w:r>
          </w:p>
          <w:p w:rsidR="00487B42" w:rsidRPr="00E27D73" w:rsidRDefault="00E27D73" w:rsidP="00E27D73">
            <w:pPr>
              <w:spacing w:after="0"/>
              <w:ind w:left="720"/>
              <w:rPr>
                <w:b/>
                <w:bCs/>
                <w:lang w:val="en-US"/>
              </w:rPr>
            </w:pPr>
            <w:r w:rsidRPr="00E27D73">
              <w:rPr>
                <w:bCs/>
                <w:color w:val="365F91" w:themeColor="accent1" w:themeShade="BF"/>
                <w:lang w:val="en-US"/>
              </w:rPr>
              <w:t>Argentina, Australia, Brazil, Canada, Chile, China, Colombia, Costa Rica, Denmark, Finland, France, Germany, Ireland, Italy, Japan, Korea, Mexico, the Netherlands, New Zealand, Norway, Peru, Philippines, Spain, Sweden, Switzerland, United Kingdom, Uruguay, and the United States (28)</w:t>
            </w:r>
          </w:p>
        </w:tc>
      </w:tr>
      <w:tr w:rsidR="00487B42" w:rsidRPr="007B5B84" w:rsidTr="00487B42">
        <w:trPr>
          <w:trHeight w:val="1809"/>
        </w:trPr>
        <w:tc>
          <w:tcPr>
            <w:tcW w:w="9000" w:type="dxa"/>
            <w:tcBorders>
              <w:bottom w:val="single" w:sz="4" w:space="0" w:color="auto"/>
            </w:tcBorders>
          </w:tcPr>
          <w:p w:rsidR="00487B42" w:rsidRPr="00E27D73" w:rsidRDefault="004D25B6" w:rsidP="00487B42">
            <w:pPr>
              <w:spacing w:before="240"/>
              <w:rPr>
                <w:lang w:val="en-US"/>
              </w:rPr>
            </w:pPr>
            <w:r>
              <w:rPr>
                <w:lang w:val="en-US"/>
              </w:rPr>
              <w:t>The Group is divided into</w:t>
            </w:r>
            <w:r w:rsidR="00D36F4C" w:rsidRPr="00E27D73">
              <w:rPr>
                <w:lang w:val="en-US"/>
              </w:rPr>
              <w:t xml:space="preserve"> </w:t>
            </w:r>
            <w:r>
              <w:rPr>
                <w:lang w:val="en-US"/>
              </w:rPr>
              <w:t>three Networks</w:t>
            </w:r>
            <w:r w:rsidR="007007C5">
              <w:rPr>
                <w:lang w:val="en-US"/>
              </w:rPr>
              <w:t>, each corresponding to an</w:t>
            </w:r>
            <w:r>
              <w:rPr>
                <w:lang w:val="en-US"/>
              </w:rPr>
              <w:t xml:space="preserve"> activity:</w:t>
            </w:r>
          </w:p>
          <w:p w:rsidR="007007C5" w:rsidRDefault="004D25B6" w:rsidP="00487B42">
            <w:pPr>
              <w:pStyle w:val="ListParagraph"/>
              <w:numPr>
                <w:ilvl w:val="0"/>
                <w:numId w:val="4"/>
              </w:numPr>
              <w:spacing w:before="120" w:after="120" w:line="240" w:lineRule="auto"/>
              <w:rPr>
                <w:lang w:val="en-US"/>
              </w:rPr>
            </w:pPr>
            <w:r>
              <w:rPr>
                <w:lang w:val="en-US"/>
              </w:rPr>
              <w:t>M</w:t>
            </w:r>
            <w:r w:rsidR="00E27D73">
              <w:rPr>
                <w:lang w:val="en-US"/>
              </w:rPr>
              <w:t>odel inter-comparison and test of mitigation options</w:t>
            </w:r>
            <w:r w:rsidR="007007C5">
              <w:rPr>
                <w:lang w:val="en-US"/>
              </w:rPr>
              <w:t xml:space="preserve"> (Leaders: Jean-Francois Soussana, France; Val Snow, New-Zealand; Sylvie </w:t>
            </w:r>
            <w:proofErr w:type="spellStart"/>
            <w:r w:rsidR="007007C5">
              <w:rPr>
                <w:lang w:val="en-US"/>
              </w:rPr>
              <w:t>Recous</w:t>
            </w:r>
            <w:proofErr w:type="spellEnd"/>
            <w:r w:rsidR="007007C5">
              <w:rPr>
                <w:lang w:val="en-US"/>
              </w:rPr>
              <w:t>, France; Peter Grace, Australia)</w:t>
            </w:r>
          </w:p>
          <w:p w:rsidR="00487B42" w:rsidRPr="00E27D73" w:rsidRDefault="00E27D73" w:rsidP="00487B42">
            <w:pPr>
              <w:pStyle w:val="ListParagraph"/>
              <w:numPr>
                <w:ilvl w:val="0"/>
                <w:numId w:val="4"/>
              </w:numPr>
              <w:spacing w:before="120" w:after="120" w:line="240" w:lineRule="auto"/>
              <w:rPr>
                <w:lang w:val="en-US"/>
              </w:rPr>
            </w:pPr>
            <w:r>
              <w:rPr>
                <w:lang w:val="en-US"/>
              </w:rPr>
              <w:t>Modeling climate change impacts on agricultural GHG emissions and adaptation options</w:t>
            </w:r>
            <w:r w:rsidR="00487B42" w:rsidRPr="00E27D73">
              <w:rPr>
                <w:lang w:val="en-US"/>
              </w:rPr>
              <w:t> </w:t>
            </w:r>
            <w:r w:rsidR="007007C5">
              <w:rPr>
                <w:lang w:val="en-US"/>
              </w:rPr>
              <w:t>(Leaders: Jean-Francois Soussana, Val Snow, Fiona Ehrhardt)</w:t>
            </w:r>
          </w:p>
          <w:p w:rsidR="004D25B6" w:rsidRDefault="00E27D73" w:rsidP="00E27D73">
            <w:pPr>
              <w:pStyle w:val="ListParagraph"/>
              <w:numPr>
                <w:ilvl w:val="0"/>
                <w:numId w:val="4"/>
              </w:numPr>
              <w:spacing w:before="120" w:after="120" w:line="240" w:lineRule="auto"/>
              <w:rPr>
                <w:lang w:val="en-US"/>
              </w:rPr>
            </w:pPr>
            <w:r>
              <w:rPr>
                <w:lang w:val="en-US"/>
              </w:rPr>
              <w:t>Understanding the role of agricultural management on soil carbon balance</w:t>
            </w:r>
          </w:p>
          <w:p w:rsidR="00487B42" w:rsidRDefault="00C01663" w:rsidP="00C01663">
            <w:pPr>
              <w:spacing w:before="120" w:after="120" w:line="240" w:lineRule="auto"/>
              <w:rPr>
                <w:lang w:val="en-US"/>
              </w:rPr>
            </w:pPr>
            <w:r>
              <w:rPr>
                <w:lang w:val="en-US"/>
              </w:rPr>
              <w:t>The first two</w:t>
            </w:r>
            <w:r w:rsidR="004D25B6">
              <w:rPr>
                <w:lang w:val="en-US"/>
              </w:rPr>
              <w:t xml:space="preserve"> networks include modeling of arable crops and grasslands in collaboration with the Croplands and Livestock Research groups, respectively. Collaboration on rice modeling is foreseen with the Paddy Rice research Group. </w:t>
            </w:r>
            <w:r w:rsidR="007007C5">
              <w:rPr>
                <w:lang w:val="en-US"/>
              </w:rPr>
              <w:t xml:space="preserve">The last network is </w:t>
            </w:r>
            <w:r>
              <w:rPr>
                <w:lang w:val="en-US"/>
              </w:rPr>
              <w:t>still under development and will collaborate with all GRA groups.</w:t>
            </w:r>
          </w:p>
          <w:p w:rsidR="00C01663" w:rsidRPr="004D25B6" w:rsidRDefault="00C01663" w:rsidP="00C01663">
            <w:pPr>
              <w:spacing w:before="120" w:after="120" w:line="240" w:lineRule="auto"/>
              <w:rPr>
                <w:lang w:val="en-US"/>
              </w:rPr>
            </w:pPr>
            <w:r>
              <w:rPr>
                <w:lang w:val="en-US"/>
              </w:rPr>
              <w:t>The group coordination is supported by a scientific officer (Fiona Ehrhardt, France)</w:t>
            </w:r>
          </w:p>
        </w:tc>
      </w:tr>
      <w:tr w:rsidR="00487B42" w:rsidRPr="007B5B84" w:rsidTr="00487B42">
        <w:trPr>
          <w:trHeight w:val="1809"/>
        </w:trPr>
        <w:tc>
          <w:tcPr>
            <w:tcW w:w="9000" w:type="dxa"/>
            <w:shd w:val="clear" w:color="auto" w:fill="DBE5F1" w:themeFill="accent1" w:themeFillTint="33"/>
          </w:tcPr>
          <w:p w:rsidR="00487B42" w:rsidRPr="00E27D73" w:rsidRDefault="00487B42" w:rsidP="00487B42">
            <w:pPr>
              <w:rPr>
                <w:b/>
                <w:lang w:val="en-US"/>
              </w:rPr>
            </w:pPr>
            <w:r w:rsidRPr="00E27D73">
              <w:rPr>
                <w:b/>
                <w:lang w:val="en-US"/>
              </w:rPr>
              <w:t>Annual Meeting Format</w:t>
            </w:r>
          </w:p>
          <w:p w:rsidR="00487B42" w:rsidRPr="009D4F73" w:rsidRDefault="00487B42" w:rsidP="00487B42">
            <w:pPr>
              <w:spacing w:after="0"/>
              <w:rPr>
                <w:lang w:val="en-US"/>
              </w:rPr>
            </w:pPr>
            <w:r w:rsidRPr="009D4F73">
              <w:rPr>
                <w:lang w:val="en-US"/>
              </w:rPr>
              <w:t xml:space="preserve">Most recent Group meeting: </w:t>
            </w:r>
          </w:p>
          <w:p w:rsidR="00487B42" w:rsidRPr="009D4F73" w:rsidRDefault="00E27D73" w:rsidP="00487B42">
            <w:pPr>
              <w:pStyle w:val="ListParagraph"/>
              <w:numPr>
                <w:ilvl w:val="0"/>
                <w:numId w:val="7"/>
              </w:numPr>
              <w:spacing w:after="0"/>
              <w:rPr>
                <w:lang w:val="en-US"/>
              </w:rPr>
            </w:pPr>
            <w:r w:rsidRPr="009D4F73">
              <w:rPr>
                <w:lang w:val="en-US"/>
              </w:rPr>
              <w:t>25 June 2015, Lodi, Italy</w:t>
            </w:r>
            <w:r w:rsidR="00C01663" w:rsidRPr="009D4F73">
              <w:rPr>
                <w:lang w:val="en-US"/>
              </w:rPr>
              <w:t>: Biological soil carbon sequestration in agriculture (activity 3)</w:t>
            </w:r>
          </w:p>
          <w:p w:rsidR="00487B42" w:rsidRPr="009D4F73" w:rsidRDefault="00E27D73" w:rsidP="00487B42">
            <w:pPr>
              <w:pStyle w:val="ListParagraph"/>
              <w:numPr>
                <w:ilvl w:val="0"/>
                <w:numId w:val="7"/>
              </w:numPr>
              <w:spacing w:after="0"/>
              <w:rPr>
                <w:lang w:val="en-US"/>
              </w:rPr>
            </w:pPr>
            <w:r w:rsidRPr="009D4F73">
              <w:rPr>
                <w:lang w:val="en-US"/>
              </w:rPr>
              <w:t>Alongside the LRG annual meeting</w:t>
            </w:r>
          </w:p>
          <w:p w:rsidR="00487B42" w:rsidRPr="009D4F73" w:rsidRDefault="00487B42" w:rsidP="00487B42">
            <w:pPr>
              <w:pStyle w:val="ListParagraph"/>
              <w:numPr>
                <w:ilvl w:val="0"/>
                <w:numId w:val="7"/>
              </w:numPr>
              <w:rPr>
                <w:lang w:val="en-US"/>
              </w:rPr>
            </w:pPr>
            <w:r w:rsidRPr="009D4F73">
              <w:rPr>
                <w:lang w:val="en-US"/>
              </w:rPr>
              <w:t xml:space="preserve">Attended by </w:t>
            </w:r>
            <w:r w:rsidR="00E27D73" w:rsidRPr="009D4F73">
              <w:rPr>
                <w:lang w:val="en-US"/>
              </w:rPr>
              <w:t xml:space="preserve">11 </w:t>
            </w:r>
            <w:r w:rsidRPr="009D4F73">
              <w:rPr>
                <w:lang w:val="en-US"/>
              </w:rPr>
              <w:t>Alliance member countries.</w:t>
            </w:r>
          </w:p>
          <w:p w:rsidR="00487B42" w:rsidRPr="009D4F73" w:rsidRDefault="00487B42" w:rsidP="00487B42">
            <w:pPr>
              <w:spacing w:after="0"/>
            </w:pPr>
            <w:proofErr w:type="spellStart"/>
            <w:r w:rsidRPr="009D4F73">
              <w:t>Next</w:t>
            </w:r>
            <w:proofErr w:type="spellEnd"/>
            <w:r w:rsidRPr="009D4F73">
              <w:t xml:space="preserve"> Group meeting</w:t>
            </w:r>
            <w:r w:rsidR="00C01663" w:rsidRPr="009D4F73">
              <w:t>s</w:t>
            </w:r>
            <w:r w:rsidRPr="009D4F73">
              <w:t xml:space="preserve">: </w:t>
            </w:r>
          </w:p>
          <w:p w:rsidR="00D36F4C" w:rsidRPr="009D4F73" w:rsidRDefault="00E27D73" w:rsidP="00D36F4C">
            <w:pPr>
              <w:pStyle w:val="ListParagraph"/>
              <w:numPr>
                <w:ilvl w:val="0"/>
                <w:numId w:val="7"/>
              </w:numPr>
              <w:spacing w:after="0"/>
            </w:pPr>
            <w:proofErr w:type="spellStart"/>
            <w:r w:rsidRPr="009D4F73">
              <w:t>February</w:t>
            </w:r>
            <w:proofErr w:type="spellEnd"/>
            <w:r w:rsidRPr="009D4F73">
              <w:t xml:space="preserve"> 2016, Roma, </w:t>
            </w:r>
            <w:proofErr w:type="spellStart"/>
            <w:r w:rsidRPr="009D4F73">
              <w:t>Italy</w:t>
            </w:r>
            <w:proofErr w:type="spellEnd"/>
          </w:p>
          <w:p w:rsidR="00D36F4C" w:rsidRPr="009D4F73" w:rsidRDefault="00564EBE" w:rsidP="00D36F4C">
            <w:pPr>
              <w:pStyle w:val="ListParagraph"/>
              <w:numPr>
                <w:ilvl w:val="0"/>
                <w:numId w:val="7"/>
              </w:numPr>
              <w:spacing w:after="0"/>
              <w:rPr>
                <w:lang w:val="en-US"/>
              </w:rPr>
            </w:pPr>
            <w:r w:rsidRPr="009D4F73">
              <w:rPr>
                <w:lang w:val="en-US"/>
              </w:rPr>
              <w:t>3</w:t>
            </w:r>
            <w:r w:rsidRPr="009D4F73">
              <w:rPr>
                <w:vertAlign w:val="superscript"/>
                <w:lang w:val="en-US"/>
              </w:rPr>
              <w:t>rd</w:t>
            </w:r>
            <w:r w:rsidRPr="009D4F73">
              <w:rPr>
                <w:lang w:val="en-US"/>
              </w:rPr>
              <w:t xml:space="preserve"> workshop ‘Model inter-comparison </w:t>
            </w:r>
            <w:r w:rsidR="004D25B6" w:rsidRPr="009D4F73">
              <w:rPr>
                <w:lang w:val="en-US"/>
              </w:rPr>
              <w:t>for</w:t>
            </w:r>
            <w:r w:rsidRPr="009D4F73">
              <w:rPr>
                <w:lang w:val="en-US"/>
              </w:rPr>
              <w:t xml:space="preserve"> agricultural GHG emissions’</w:t>
            </w:r>
            <w:r w:rsidR="00C01663" w:rsidRPr="009D4F73">
              <w:rPr>
                <w:lang w:val="en-US"/>
              </w:rPr>
              <w:t xml:space="preserve"> (activity 1)</w:t>
            </w:r>
          </w:p>
          <w:p w:rsidR="00C01663" w:rsidRPr="009D4F73" w:rsidRDefault="00C01663" w:rsidP="00C01663">
            <w:pPr>
              <w:pStyle w:val="ListParagraph"/>
              <w:numPr>
                <w:ilvl w:val="0"/>
                <w:numId w:val="7"/>
              </w:numPr>
              <w:spacing w:after="0"/>
              <w:rPr>
                <w:lang w:val="en-US"/>
              </w:rPr>
            </w:pPr>
            <w:r w:rsidRPr="009D4F73">
              <w:rPr>
                <w:lang w:val="en-US"/>
              </w:rPr>
              <w:t xml:space="preserve">February 2016, Paris, France </w:t>
            </w:r>
          </w:p>
          <w:p w:rsidR="00487B42" w:rsidRPr="00E27D73" w:rsidRDefault="00C01663" w:rsidP="00C01663">
            <w:pPr>
              <w:pStyle w:val="ListParagraph"/>
              <w:numPr>
                <w:ilvl w:val="0"/>
                <w:numId w:val="7"/>
              </w:numPr>
              <w:spacing w:after="0"/>
              <w:rPr>
                <w:i/>
                <w:color w:val="365F91" w:themeColor="accent1" w:themeShade="BF"/>
                <w:lang w:val="en-US"/>
              </w:rPr>
            </w:pPr>
            <w:r w:rsidRPr="009D4F73">
              <w:rPr>
                <w:lang w:val="en-US"/>
              </w:rPr>
              <w:t>Third workshop on climate sensitivity of agricultural GHG emissions, together with the annual meeting of the international program AgMIP (activity 2)</w:t>
            </w:r>
          </w:p>
        </w:tc>
      </w:tr>
    </w:tbl>
    <w:p w:rsidR="00BF2492" w:rsidRPr="00E27D73" w:rsidRDefault="00BF2492">
      <w:pPr>
        <w:rPr>
          <w:b/>
          <w:lang w:val="en-US"/>
        </w:rPr>
      </w:pPr>
    </w:p>
    <w:tbl>
      <w:tblPr>
        <w:tblpPr w:leftFromText="181" w:rightFromText="181" w:vertAnchor="text" w:horzAnchor="margin" w:tblpY="1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7D7ADE" w:rsidTr="007D7ADE">
        <w:trPr>
          <w:trHeight w:val="518"/>
        </w:trPr>
        <w:tc>
          <w:tcPr>
            <w:tcW w:w="9000" w:type="dxa"/>
            <w:shd w:val="clear" w:color="auto" w:fill="FFFFFF" w:themeFill="background1"/>
          </w:tcPr>
          <w:p w:rsidR="007D7ADE" w:rsidRDefault="007D7ADE" w:rsidP="007D7ADE">
            <w:pPr>
              <w:spacing w:before="240"/>
              <w:rPr>
                <w:b/>
              </w:rPr>
            </w:pPr>
            <w:r>
              <w:rPr>
                <w:b/>
              </w:rPr>
              <w:lastRenderedPageBreak/>
              <w:t>WORKPLAN OVERVIEW</w:t>
            </w:r>
          </w:p>
        </w:tc>
      </w:tr>
      <w:tr w:rsidR="00BF2492" w:rsidRPr="004D25B6" w:rsidTr="00BF2492">
        <w:trPr>
          <w:trHeight w:val="518"/>
        </w:trPr>
        <w:tc>
          <w:tcPr>
            <w:tcW w:w="9000" w:type="dxa"/>
            <w:shd w:val="clear" w:color="auto" w:fill="DBE5F1" w:themeFill="accent1" w:themeFillTint="33"/>
          </w:tcPr>
          <w:p w:rsidR="00BF2492" w:rsidRPr="00E27D73" w:rsidRDefault="00BF2492" w:rsidP="00BF2492">
            <w:pPr>
              <w:rPr>
                <w:b/>
                <w:lang w:val="en-US"/>
              </w:rPr>
            </w:pPr>
            <w:proofErr w:type="spellStart"/>
            <w:r w:rsidRPr="00E27D73">
              <w:rPr>
                <w:b/>
                <w:lang w:val="en-US"/>
              </w:rPr>
              <w:t>Workplan</w:t>
            </w:r>
            <w:proofErr w:type="spellEnd"/>
            <w:r w:rsidRPr="00E27D73">
              <w:rPr>
                <w:b/>
                <w:lang w:val="en-US"/>
              </w:rPr>
              <w:t xml:space="preserve"> activities and funding</w:t>
            </w:r>
          </w:p>
          <w:p w:rsidR="00487B42" w:rsidRPr="00E27D73" w:rsidRDefault="00487B42" w:rsidP="00487B42">
            <w:pPr>
              <w:spacing w:after="0"/>
              <w:rPr>
                <w:i/>
                <w:color w:val="365F91" w:themeColor="accent1" w:themeShade="BF"/>
                <w:lang w:val="en-US"/>
              </w:rPr>
            </w:pPr>
            <w:r w:rsidRPr="00E27D73">
              <w:rPr>
                <w:i/>
                <w:color w:val="365F91" w:themeColor="accent1" w:themeShade="BF"/>
                <w:lang w:val="en-US"/>
              </w:rPr>
              <w:t>Activities:</w:t>
            </w:r>
          </w:p>
          <w:p w:rsidR="00C01663" w:rsidRPr="00026A88" w:rsidRDefault="00C01663" w:rsidP="00D07B31">
            <w:pPr>
              <w:pStyle w:val="ListParagraph"/>
              <w:numPr>
                <w:ilvl w:val="0"/>
                <w:numId w:val="3"/>
              </w:numPr>
              <w:rPr>
                <w:b/>
                <w:lang w:val="en-US"/>
              </w:rPr>
            </w:pPr>
            <w:r w:rsidRPr="00026A88">
              <w:rPr>
                <w:b/>
                <w:lang w:val="en-US"/>
              </w:rPr>
              <w:t>Activity</w:t>
            </w:r>
            <w:r w:rsidR="007007C5" w:rsidRPr="00026A88">
              <w:rPr>
                <w:b/>
                <w:lang w:val="en-US"/>
              </w:rPr>
              <w:t xml:space="preserve"> 1. </w:t>
            </w:r>
            <w:r w:rsidR="007F1C57">
              <w:rPr>
                <w:b/>
                <w:lang w:val="en-US"/>
              </w:rPr>
              <w:t xml:space="preserve">Model </w:t>
            </w:r>
            <w:proofErr w:type="spellStart"/>
            <w:r w:rsidR="007F1C57">
              <w:rPr>
                <w:b/>
                <w:lang w:val="en-US"/>
              </w:rPr>
              <w:t>intercomparison</w:t>
            </w:r>
            <w:proofErr w:type="spellEnd"/>
            <w:r w:rsidR="007F1C57">
              <w:rPr>
                <w:b/>
                <w:lang w:val="en-US"/>
              </w:rPr>
              <w:t xml:space="preserve"> and test of mitigation options</w:t>
            </w:r>
          </w:p>
          <w:p w:rsidR="00487B42" w:rsidRPr="00026A88" w:rsidRDefault="007007C5" w:rsidP="00D07B31">
            <w:pPr>
              <w:pStyle w:val="ListParagraph"/>
              <w:numPr>
                <w:ilvl w:val="0"/>
                <w:numId w:val="3"/>
              </w:numPr>
              <w:rPr>
                <w:color w:val="365F91" w:themeColor="accent1" w:themeShade="BF"/>
                <w:lang w:val="en-US"/>
              </w:rPr>
            </w:pPr>
            <w:r>
              <w:rPr>
                <w:lang w:val="en-US"/>
              </w:rPr>
              <w:t xml:space="preserve">To date, model inter-comparison and benchmarking has been performed in a fully blind </w:t>
            </w:r>
            <w:r w:rsidR="00C01663">
              <w:rPr>
                <w:lang w:val="en-US"/>
              </w:rPr>
              <w:t>test</w:t>
            </w:r>
            <w:r>
              <w:rPr>
                <w:lang w:val="en-US"/>
              </w:rPr>
              <w:t xml:space="preserve"> comprising five calibration steps with 28 models and 10 sites spanning four continents</w:t>
            </w:r>
            <w:r w:rsidR="00C01663">
              <w:rPr>
                <w:lang w:val="en-US"/>
              </w:rPr>
              <w:t xml:space="preserve"> with temperate grasslands, wheat and maize</w:t>
            </w:r>
            <w:r>
              <w:rPr>
                <w:lang w:val="en-US"/>
              </w:rPr>
              <w:t>. Multi-model medians</w:t>
            </w:r>
            <w:r w:rsidR="00C01663">
              <w:rPr>
                <w:lang w:val="en-US"/>
              </w:rPr>
              <w:t xml:space="preserve"> are shown to be robust predictors of yields and GHG emissions. Manuscripts are being prepared for publication. Last </w:t>
            </w:r>
            <w:r w:rsidR="000C71D3">
              <w:rPr>
                <w:lang w:val="en-US"/>
              </w:rPr>
              <w:t xml:space="preserve">activity 1 </w:t>
            </w:r>
            <w:r w:rsidR="00C01663">
              <w:rPr>
                <w:lang w:val="en-US"/>
              </w:rPr>
              <w:t>meetin</w:t>
            </w:r>
            <w:r w:rsidR="000C71D3">
              <w:rPr>
                <w:lang w:val="en-US"/>
              </w:rPr>
              <w:t xml:space="preserve">g held in Fort-Collins (USA), </w:t>
            </w:r>
            <w:r w:rsidR="00C01663">
              <w:rPr>
                <w:lang w:val="en-US"/>
              </w:rPr>
              <w:t>March 2015.</w:t>
            </w:r>
          </w:p>
          <w:p w:rsidR="00026A88" w:rsidRPr="00E27D73" w:rsidRDefault="00026A88" w:rsidP="00D07B31">
            <w:pPr>
              <w:pStyle w:val="ListParagraph"/>
              <w:numPr>
                <w:ilvl w:val="0"/>
                <w:numId w:val="3"/>
              </w:numPr>
              <w:rPr>
                <w:color w:val="365F91" w:themeColor="accent1" w:themeShade="BF"/>
                <w:lang w:val="en-US"/>
              </w:rPr>
            </w:pPr>
            <w:r>
              <w:rPr>
                <w:lang w:val="en-US"/>
              </w:rPr>
              <w:t xml:space="preserve">Current status: Model </w:t>
            </w:r>
            <w:proofErr w:type="spellStart"/>
            <w:r>
              <w:rPr>
                <w:lang w:val="en-US"/>
              </w:rPr>
              <w:t>intercomparison</w:t>
            </w:r>
            <w:proofErr w:type="spellEnd"/>
            <w:r>
              <w:rPr>
                <w:lang w:val="en-US"/>
              </w:rPr>
              <w:t xml:space="preserve"> an</w:t>
            </w:r>
            <w:r w:rsidR="00EA1742">
              <w:rPr>
                <w:lang w:val="en-US"/>
              </w:rPr>
              <w:t>d benchmarking (step 4 in progress</w:t>
            </w:r>
            <w:r>
              <w:rPr>
                <w:lang w:val="en-US"/>
              </w:rPr>
              <w:t xml:space="preserve"> for temperate grasslands, wheat and maize in arable crop rotations). Tropical grasslands (planned for end of year). Test of mitigation options (starting next November). Further developments anticipated: soybean and paddy rice.</w:t>
            </w:r>
          </w:p>
          <w:p w:rsidR="00487B42" w:rsidRPr="00487B42" w:rsidRDefault="00487B42" w:rsidP="00487B42">
            <w:pPr>
              <w:spacing w:after="0"/>
              <w:rPr>
                <w:i/>
                <w:color w:val="365F91" w:themeColor="accent1" w:themeShade="BF"/>
              </w:rPr>
            </w:pPr>
            <w:r w:rsidRPr="00487B42">
              <w:rPr>
                <w:i/>
                <w:color w:val="365F91" w:themeColor="accent1" w:themeShade="BF"/>
              </w:rPr>
              <w:t>Participation:</w:t>
            </w:r>
          </w:p>
          <w:p w:rsidR="00487B42" w:rsidRPr="00026A88" w:rsidRDefault="000C71D3" w:rsidP="00D07B31">
            <w:pPr>
              <w:pStyle w:val="ListParagraph"/>
              <w:numPr>
                <w:ilvl w:val="0"/>
                <w:numId w:val="3"/>
              </w:numPr>
              <w:spacing w:after="0"/>
              <w:rPr>
                <w:lang w:val="en-US"/>
              </w:rPr>
            </w:pPr>
            <w:r w:rsidRPr="00026A88">
              <w:rPr>
                <w:lang w:val="en-US"/>
              </w:rPr>
              <w:t>Four</w:t>
            </w:r>
            <w:r w:rsidR="00487B42" w:rsidRPr="00026A88">
              <w:rPr>
                <w:lang w:val="en-US"/>
              </w:rPr>
              <w:t xml:space="preserve"> countries lead an activity</w:t>
            </w:r>
            <w:r w:rsidR="00D36F4C" w:rsidRPr="00026A88">
              <w:rPr>
                <w:lang w:val="en-US"/>
              </w:rPr>
              <w:t xml:space="preserve"> (</w:t>
            </w:r>
            <w:r w:rsidRPr="00026A88">
              <w:rPr>
                <w:lang w:val="en-US"/>
              </w:rPr>
              <w:t xml:space="preserve">France, New-Zealand, Australia, </w:t>
            </w:r>
            <w:proofErr w:type="gramStart"/>
            <w:r w:rsidRPr="00026A88">
              <w:rPr>
                <w:lang w:val="en-US"/>
              </w:rPr>
              <w:t>USA</w:t>
            </w:r>
            <w:proofErr w:type="gramEnd"/>
            <w:r w:rsidR="001C5B82" w:rsidRPr="00026A88">
              <w:rPr>
                <w:lang w:val="en-US"/>
              </w:rPr>
              <w:t>)</w:t>
            </w:r>
            <w:r w:rsidRPr="00026A88">
              <w:rPr>
                <w:lang w:val="en-US"/>
              </w:rPr>
              <w:t>. Additional activities led by Australia, Canada and Brazil are in the planning stage.</w:t>
            </w:r>
          </w:p>
          <w:p w:rsidR="00487B42" w:rsidRPr="00A8119C" w:rsidRDefault="000C71D3" w:rsidP="00D07B31">
            <w:pPr>
              <w:pStyle w:val="ListParagraph"/>
              <w:numPr>
                <w:ilvl w:val="0"/>
                <w:numId w:val="3"/>
              </w:numPr>
              <w:rPr>
                <w:lang w:val="en-US"/>
              </w:rPr>
            </w:pPr>
            <w:r w:rsidRPr="00A8119C">
              <w:rPr>
                <w:lang w:val="en-US"/>
              </w:rPr>
              <w:t>1</w:t>
            </w:r>
            <w:r w:rsidR="00BE273C" w:rsidRPr="00A8119C">
              <w:rPr>
                <w:lang w:val="en-US"/>
              </w:rPr>
              <w:t>2</w:t>
            </w:r>
            <w:r w:rsidR="00BF2492" w:rsidRPr="00A8119C">
              <w:rPr>
                <w:lang w:val="en-US"/>
              </w:rPr>
              <w:t xml:space="preserve"> member </w:t>
            </w:r>
            <w:r w:rsidR="00D07B31" w:rsidRPr="00A8119C">
              <w:rPr>
                <w:lang w:val="en-US"/>
              </w:rPr>
              <w:t>countries participate</w:t>
            </w:r>
            <w:r w:rsidR="00487B42" w:rsidRPr="00A8119C">
              <w:rPr>
                <w:lang w:val="en-US"/>
              </w:rPr>
              <w:t xml:space="preserve"> </w:t>
            </w:r>
            <w:r w:rsidRPr="00A8119C">
              <w:rPr>
                <w:lang w:val="en-US"/>
              </w:rPr>
              <w:t>in activity</w:t>
            </w:r>
            <w:r w:rsidR="00D07B31" w:rsidRPr="00A8119C">
              <w:rPr>
                <w:lang w:val="en-US"/>
              </w:rPr>
              <w:t xml:space="preserve"> 1</w:t>
            </w:r>
            <w:r w:rsidRPr="00A8119C">
              <w:rPr>
                <w:lang w:val="en-US"/>
              </w:rPr>
              <w:t xml:space="preserve"> </w:t>
            </w:r>
            <w:r w:rsidR="001C5B82" w:rsidRPr="00A8119C">
              <w:rPr>
                <w:lang w:val="en-US"/>
              </w:rPr>
              <w:t>(</w:t>
            </w:r>
            <w:r w:rsidR="00026A88" w:rsidRPr="00A8119C">
              <w:rPr>
                <w:lang w:val="en-US"/>
              </w:rPr>
              <w:t>Australia, Brazil, Canada, China, France, Germany, Italy, New Zealand, Spain, Switzerland, United Kingdom, and the United States)</w:t>
            </w:r>
            <w:r w:rsidR="00BE273C" w:rsidRPr="00A8119C">
              <w:rPr>
                <w:lang w:val="en-US"/>
              </w:rPr>
              <w:t>, in addition with India</w:t>
            </w:r>
            <w:r w:rsidR="00D07B31" w:rsidRPr="00A8119C">
              <w:rPr>
                <w:lang w:val="en-US"/>
              </w:rPr>
              <w:t>. Other GRA countries are expected to join when modeling mitigation options.</w:t>
            </w:r>
          </w:p>
          <w:p w:rsidR="00487B42" w:rsidRPr="000C71D3" w:rsidRDefault="00487B42" w:rsidP="00487B42">
            <w:pPr>
              <w:spacing w:after="0"/>
              <w:rPr>
                <w:i/>
                <w:color w:val="365F91" w:themeColor="accent1" w:themeShade="BF"/>
                <w:lang w:val="en-US"/>
              </w:rPr>
            </w:pPr>
            <w:r w:rsidRPr="000C71D3">
              <w:rPr>
                <w:i/>
                <w:color w:val="365F91" w:themeColor="accent1" w:themeShade="BF"/>
                <w:lang w:val="en-US"/>
              </w:rPr>
              <w:t>Funding is provided through:</w:t>
            </w:r>
          </w:p>
          <w:p w:rsidR="00487B42" w:rsidRPr="00026A88" w:rsidRDefault="000C71D3" w:rsidP="00D07B31">
            <w:pPr>
              <w:pStyle w:val="ListParagraph"/>
              <w:numPr>
                <w:ilvl w:val="0"/>
                <w:numId w:val="3"/>
              </w:numPr>
              <w:spacing w:after="0"/>
              <w:rPr>
                <w:lang w:val="en-US"/>
              </w:rPr>
            </w:pPr>
            <w:r w:rsidRPr="00026A88">
              <w:rPr>
                <w:lang w:val="en-US"/>
              </w:rPr>
              <w:t xml:space="preserve">Collaborative projects funded by the international call on agricultural GHG involving Europe (FACCE JPI), New-Zealand and USA (i.e. CN-MIP, Model4Pastures, </w:t>
            </w:r>
            <w:proofErr w:type="spellStart"/>
            <w:r w:rsidRPr="00026A88">
              <w:rPr>
                <w:lang w:val="en-US"/>
              </w:rPr>
              <w:t>MaGGnet</w:t>
            </w:r>
            <w:proofErr w:type="spellEnd"/>
            <w:r w:rsidRPr="00026A88">
              <w:rPr>
                <w:lang w:val="en-US"/>
              </w:rPr>
              <w:t>) and by FACCCE JPI (</w:t>
            </w:r>
            <w:proofErr w:type="spellStart"/>
            <w:r w:rsidRPr="00026A88">
              <w:rPr>
                <w:lang w:val="en-US"/>
              </w:rPr>
              <w:t>Macsur</w:t>
            </w:r>
            <w:proofErr w:type="spellEnd"/>
            <w:r w:rsidRPr="00026A88">
              <w:rPr>
                <w:lang w:val="en-US"/>
              </w:rPr>
              <w:t>).</w:t>
            </w:r>
          </w:p>
          <w:p w:rsidR="00487B42" w:rsidRPr="00026A88" w:rsidRDefault="000C71D3" w:rsidP="00D07B31">
            <w:pPr>
              <w:pStyle w:val="ListParagraph"/>
              <w:numPr>
                <w:ilvl w:val="0"/>
                <w:numId w:val="3"/>
              </w:numPr>
              <w:rPr>
                <w:lang w:val="en-US"/>
              </w:rPr>
            </w:pPr>
            <w:r w:rsidRPr="00026A88">
              <w:rPr>
                <w:lang w:val="en-US"/>
              </w:rPr>
              <w:t xml:space="preserve">French research funding provided by ADEME </w:t>
            </w:r>
          </w:p>
          <w:p w:rsidR="00BF2492" w:rsidRPr="007F1C57" w:rsidRDefault="000C71D3" w:rsidP="00D07B31">
            <w:pPr>
              <w:pStyle w:val="ListParagraph"/>
              <w:numPr>
                <w:ilvl w:val="0"/>
                <w:numId w:val="3"/>
              </w:numPr>
              <w:rPr>
                <w:color w:val="365F91" w:themeColor="accent1" w:themeShade="BF"/>
                <w:lang w:val="en-US"/>
              </w:rPr>
            </w:pPr>
            <w:r w:rsidRPr="00026A88">
              <w:rPr>
                <w:lang w:val="en-US"/>
              </w:rPr>
              <w:t>Australian research funding</w:t>
            </w:r>
            <w:r w:rsidR="00D36F4C" w:rsidRPr="00026A88">
              <w:rPr>
                <w:lang w:val="en-US"/>
              </w:rPr>
              <w:t xml:space="preserve"> </w:t>
            </w:r>
          </w:p>
          <w:p w:rsidR="007F1C57" w:rsidRPr="007F1C57" w:rsidRDefault="007F1C57" w:rsidP="007F1C57">
            <w:pPr>
              <w:pStyle w:val="ListParagraph"/>
              <w:rPr>
                <w:color w:val="365F91" w:themeColor="accent1" w:themeShade="BF"/>
                <w:lang w:val="en-US"/>
              </w:rPr>
            </w:pPr>
          </w:p>
          <w:p w:rsidR="007F1C57" w:rsidRPr="007F1C57" w:rsidRDefault="007F1C57" w:rsidP="00D07B31">
            <w:pPr>
              <w:pStyle w:val="ListParagraph"/>
              <w:numPr>
                <w:ilvl w:val="0"/>
                <w:numId w:val="3"/>
              </w:numPr>
              <w:rPr>
                <w:b/>
                <w:lang w:val="en-US"/>
              </w:rPr>
            </w:pPr>
            <w:r w:rsidRPr="00026A88">
              <w:rPr>
                <w:b/>
                <w:lang w:val="en-US"/>
              </w:rPr>
              <w:t xml:space="preserve">Activity </w:t>
            </w:r>
            <w:r>
              <w:rPr>
                <w:b/>
                <w:lang w:val="en-US"/>
              </w:rPr>
              <w:t>2</w:t>
            </w:r>
            <w:r w:rsidRPr="00026A88">
              <w:rPr>
                <w:b/>
                <w:lang w:val="en-US"/>
              </w:rPr>
              <w:t xml:space="preserve">. </w:t>
            </w:r>
            <w:r w:rsidRPr="007F1C57">
              <w:rPr>
                <w:b/>
                <w:lang w:val="en-US"/>
              </w:rPr>
              <w:t>Modeling climate change impacts on agricultural GHG emissions and adaptation options</w:t>
            </w:r>
            <w:r>
              <w:rPr>
                <w:b/>
                <w:lang w:val="en-US"/>
              </w:rPr>
              <w:t xml:space="preserve"> </w:t>
            </w:r>
            <w:r w:rsidRPr="007F1C57">
              <w:rPr>
                <w:lang w:val="en-US"/>
              </w:rPr>
              <w:t>(Joined activity with AgMIP).</w:t>
            </w:r>
          </w:p>
          <w:p w:rsidR="007F1C57" w:rsidRPr="00026A88" w:rsidRDefault="007F1C57" w:rsidP="00D07B31">
            <w:pPr>
              <w:pStyle w:val="ListParagraph"/>
              <w:numPr>
                <w:ilvl w:val="0"/>
                <w:numId w:val="3"/>
              </w:numPr>
              <w:rPr>
                <w:color w:val="365F91" w:themeColor="accent1" w:themeShade="BF"/>
                <w:lang w:val="en-US"/>
              </w:rPr>
            </w:pPr>
            <w:r>
              <w:rPr>
                <w:lang w:val="en-US"/>
              </w:rPr>
              <w:t>Climate sensitivity of agricultural production and associated GHG emissions is being assessed with temperate grasslands as a pilot. Sensitivity to temperature, precipitation, and atmospheric CO</w:t>
            </w:r>
            <w:r w:rsidRPr="007F1C57">
              <w:rPr>
                <w:vertAlign w:val="subscript"/>
                <w:lang w:val="en-US"/>
              </w:rPr>
              <w:t>2</w:t>
            </w:r>
            <w:r>
              <w:rPr>
                <w:lang w:val="en-US"/>
              </w:rPr>
              <w:t xml:space="preserve"> is assessed for site calibrated models based on the C3MP protocol developed for crop yields by AgMIP. Extension to tropical grasslands is planned by the end of the year. Extension to arable crop GHG emissions (i.e. wheat and maize) is foreseen for early 2016. Emulators of multi-models climate sensitivity are shown to provide robust projections across sites. First results suggest that the use of such emulators may provide a fast-track for gridded projections of agricultural emissions sensitivity to climate change scenarios. A first manuscript </w:t>
            </w:r>
            <w:r w:rsidR="00D07B31">
              <w:rPr>
                <w:lang w:val="en-US"/>
              </w:rPr>
              <w:t>is</w:t>
            </w:r>
            <w:r>
              <w:rPr>
                <w:lang w:val="en-US"/>
              </w:rPr>
              <w:t xml:space="preserve"> prepared for publication. Last activity </w:t>
            </w:r>
            <w:r w:rsidR="00D07B31">
              <w:rPr>
                <w:lang w:val="en-US"/>
              </w:rPr>
              <w:t>2</w:t>
            </w:r>
            <w:r>
              <w:rPr>
                <w:lang w:val="en-US"/>
              </w:rPr>
              <w:t xml:space="preserve"> meeting held in </w:t>
            </w:r>
            <w:r w:rsidR="00D07B31">
              <w:rPr>
                <w:lang w:val="en-US"/>
              </w:rPr>
              <w:t>Gainesville</w:t>
            </w:r>
            <w:r>
              <w:rPr>
                <w:lang w:val="en-US"/>
              </w:rPr>
              <w:t xml:space="preserve"> (USA), March 2015.</w:t>
            </w:r>
          </w:p>
          <w:p w:rsidR="007F1C57" w:rsidRPr="00026A88" w:rsidRDefault="00D07B31" w:rsidP="00D07B31">
            <w:pPr>
              <w:pStyle w:val="ListParagraph"/>
              <w:numPr>
                <w:ilvl w:val="0"/>
                <w:numId w:val="3"/>
              </w:numPr>
              <w:spacing w:after="0"/>
              <w:rPr>
                <w:lang w:val="en-US"/>
              </w:rPr>
            </w:pPr>
            <w:r>
              <w:rPr>
                <w:lang w:val="en-US"/>
              </w:rPr>
              <w:t>Two</w:t>
            </w:r>
            <w:r w:rsidR="007F1C57" w:rsidRPr="00026A88">
              <w:rPr>
                <w:lang w:val="en-US"/>
              </w:rPr>
              <w:t xml:space="preserve"> countries lead </w:t>
            </w:r>
            <w:r>
              <w:rPr>
                <w:lang w:val="en-US"/>
              </w:rPr>
              <w:t>the pilot temperate grassland</w:t>
            </w:r>
            <w:r w:rsidR="007F1C57" w:rsidRPr="00026A88">
              <w:rPr>
                <w:lang w:val="en-US"/>
              </w:rPr>
              <w:t xml:space="preserve"> activity (France, New-Zealand</w:t>
            </w:r>
            <w:r>
              <w:rPr>
                <w:lang w:val="en-US"/>
              </w:rPr>
              <w:t>)</w:t>
            </w:r>
            <w:r w:rsidR="007F1C57" w:rsidRPr="00026A88">
              <w:rPr>
                <w:lang w:val="en-US"/>
              </w:rPr>
              <w:t xml:space="preserve">. </w:t>
            </w:r>
            <w:r w:rsidR="007F1C57" w:rsidRPr="00026A88">
              <w:rPr>
                <w:lang w:val="en-US"/>
              </w:rPr>
              <w:lastRenderedPageBreak/>
              <w:t>Additional activit</w:t>
            </w:r>
            <w:r>
              <w:rPr>
                <w:lang w:val="en-US"/>
              </w:rPr>
              <w:t>y for tropical grasslands</w:t>
            </w:r>
            <w:r w:rsidR="007F1C57" w:rsidRPr="00026A88">
              <w:rPr>
                <w:lang w:val="en-US"/>
              </w:rPr>
              <w:t xml:space="preserve"> led by Australia </w:t>
            </w:r>
            <w:r>
              <w:rPr>
                <w:lang w:val="en-US"/>
              </w:rPr>
              <w:t>planned</w:t>
            </w:r>
            <w:r w:rsidR="007F1C57" w:rsidRPr="00026A88">
              <w:rPr>
                <w:lang w:val="en-US"/>
              </w:rPr>
              <w:t>.</w:t>
            </w:r>
          </w:p>
          <w:p w:rsidR="007F1C57" w:rsidRPr="00A8119C" w:rsidRDefault="00D07B31" w:rsidP="00D07B31">
            <w:pPr>
              <w:pStyle w:val="ListParagraph"/>
              <w:numPr>
                <w:ilvl w:val="0"/>
                <w:numId w:val="3"/>
              </w:numPr>
              <w:rPr>
                <w:lang w:val="en-US"/>
              </w:rPr>
            </w:pPr>
            <w:r w:rsidRPr="00A8119C">
              <w:rPr>
                <w:lang w:val="en-US"/>
              </w:rPr>
              <w:t>8</w:t>
            </w:r>
            <w:r w:rsidR="00637B10">
              <w:rPr>
                <w:lang w:val="en-US"/>
              </w:rPr>
              <w:t xml:space="preserve"> member countries</w:t>
            </w:r>
            <w:r w:rsidR="007F1C57" w:rsidRPr="00A8119C">
              <w:rPr>
                <w:lang w:val="en-US"/>
              </w:rPr>
              <w:t xml:space="preserve"> participate in this activity </w:t>
            </w:r>
            <w:r w:rsidR="00A8119C" w:rsidRPr="00A8119C">
              <w:rPr>
                <w:lang w:val="en-US"/>
              </w:rPr>
              <w:t>(</w:t>
            </w:r>
            <w:r w:rsidR="007F1C57" w:rsidRPr="00A8119C">
              <w:rPr>
                <w:lang w:val="en-US"/>
              </w:rPr>
              <w:t xml:space="preserve">Australia, </w:t>
            </w:r>
            <w:r w:rsidR="00A8119C" w:rsidRPr="00A8119C">
              <w:rPr>
                <w:lang w:val="en-US"/>
              </w:rPr>
              <w:t xml:space="preserve">Belgium, </w:t>
            </w:r>
            <w:r w:rsidR="007F1C57" w:rsidRPr="00A8119C">
              <w:rPr>
                <w:lang w:val="en-US"/>
              </w:rPr>
              <w:t xml:space="preserve">Canada, France, Germany, New Zealand, United Kingdom, </w:t>
            </w:r>
            <w:r w:rsidR="00A8119C">
              <w:rPr>
                <w:lang w:val="en-US"/>
              </w:rPr>
              <w:t>and the United States)</w:t>
            </w:r>
            <w:r w:rsidRPr="00A8119C">
              <w:rPr>
                <w:lang w:val="en-US"/>
              </w:rPr>
              <w:t>.</w:t>
            </w:r>
          </w:p>
          <w:p w:rsidR="007F1C57" w:rsidRPr="000C71D3" w:rsidRDefault="007F1C57" w:rsidP="007F1C57">
            <w:pPr>
              <w:spacing w:after="0"/>
              <w:rPr>
                <w:i/>
                <w:color w:val="365F91" w:themeColor="accent1" w:themeShade="BF"/>
                <w:lang w:val="en-US"/>
              </w:rPr>
            </w:pPr>
            <w:r w:rsidRPr="000C71D3">
              <w:rPr>
                <w:i/>
                <w:color w:val="365F91" w:themeColor="accent1" w:themeShade="BF"/>
                <w:lang w:val="en-US"/>
              </w:rPr>
              <w:t>Funding is provided through:</w:t>
            </w:r>
          </w:p>
          <w:p w:rsidR="007F1C57" w:rsidRDefault="007F1C57" w:rsidP="00D07B31">
            <w:pPr>
              <w:pStyle w:val="ListParagraph"/>
              <w:numPr>
                <w:ilvl w:val="0"/>
                <w:numId w:val="3"/>
              </w:numPr>
              <w:rPr>
                <w:lang w:val="en-US"/>
              </w:rPr>
            </w:pPr>
            <w:r w:rsidRPr="00026A88">
              <w:rPr>
                <w:lang w:val="en-US"/>
              </w:rPr>
              <w:t xml:space="preserve">French research funding provided by ADEME </w:t>
            </w:r>
          </w:p>
          <w:p w:rsidR="007F1C57" w:rsidRDefault="00D07B31" w:rsidP="00D07B31">
            <w:pPr>
              <w:pStyle w:val="ListParagraph"/>
              <w:numPr>
                <w:ilvl w:val="0"/>
                <w:numId w:val="3"/>
              </w:numPr>
              <w:rPr>
                <w:lang w:val="en-US"/>
              </w:rPr>
            </w:pPr>
            <w:r>
              <w:rPr>
                <w:lang w:val="en-US"/>
              </w:rPr>
              <w:t>AgMIP program support for activity 2 meetings.</w:t>
            </w:r>
          </w:p>
          <w:p w:rsidR="002D6779" w:rsidRPr="002D6779" w:rsidRDefault="00D07B31" w:rsidP="002D6779">
            <w:pPr>
              <w:spacing w:before="120" w:after="120" w:line="240" w:lineRule="auto"/>
              <w:rPr>
                <w:lang w:val="en-US"/>
              </w:rPr>
            </w:pPr>
            <w:r w:rsidRPr="002D6779">
              <w:rPr>
                <w:b/>
                <w:lang w:val="en-US"/>
              </w:rPr>
              <w:t>Activity 3.</w:t>
            </w:r>
            <w:r w:rsidR="002D6779" w:rsidRPr="002D6779">
              <w:rPr>
                <w:lang w:val="en-US"/>
              </w:rPr>
              <w:t xml:space="preserve"> </w:t>
            </w:r>
            <w:r w:rsidR="002D6779" w:rsidRPr="002D6779">
              <w:rPr>
                <w:b/>
                <w:lang w:val="en-US"/>
              </w:rPr>
              <w:t>Understanding the role of agricultural management on soil carbon balance</w:t>
            </w:r>
          </w:p>
          <w:p w:rsidR="00D07B31" w:rsidRPr="002D6779" w:rsidRDefault="002D6779" w:rsidP="002D6779">
            <w:pPr>
              <w:pStyle w:val="ListParagraph"/>
              <w:rPr>
                <w:lang w:val="en-US"/>
              </w:rPr>
            </w:pPr>
            <w:r w:rsidRPr="002D6779">
              <w:rPr>
                <w:lang w:val="en-US"/>
              </w:rPr>
              <w:t>This activity is a new development which has been discussed and agreed by member countries during the June 2015 Lodi meeting</w:t>
            </w:r>
            <w:r>
              <w:rPr>
                <w:lang w:val="en-US"/>
              </w:rPr>
              <w:t xml:space="preserve"> alongside the annual meeting of the LRG.</w:t>
            </w:r>
          </w:p>
          <w:p w:rsidR="002D6779" w:rsidRPr="002D6779" w:rsidRDefault="002D6779" w:rsidP="002D6779">
            <w:pPr>
              <w:pStyle w:val="ListParagraph"/>
              <w:rPr>
                <w:lang w:val="en-US"/>
              </w:rPr>
            </w:pPr>
            <w:r>
              <w:rPr>
                <w:lang w:val="en-US"/>
              </w:rPr>
              <w:t xml:space="preserve">It corresponds to an action plan proposed by the French government as part of the ‘Agenda of Solutions’ of COP21 (December 2015, Paris). The research activities will contribute to improve our understanding of the baseline of agricultural soil carbon stock changes at regional and country scales, to the assessment of biological soil carbon sequestration in agriculture and of corresponding good management practices in different systems and to the development of Monitoring, Reporting and Verification. These activities will be developed in close collaboration with the three research groups and with </w:t>
            </w:r>
            <w:proofErr w:type="gramStart"/>
            <w:r>
              <w:rPr>
                <w:lang w:val="en-US"/>
              </w:rPr>
              <w:t>the I</w:t>
            </w:r>
            <w:proofErr w:type="gramEnd"/>
            <w:r>
              <w:rPr>
                <w:lang w:val="en-US"/>
              </w:rPr>
              <w:t>&amp;M cross-cutting group. Collaboration with several international and national research programs is foreseen. Member countries will be invited to express their interest.</w:t>
            </w:r>
          </w:p>
        </w:tc>
      </w:tr>
      <w:tr w:rsidR="00BF2492" w:rsidRPr="007B5B84" w:rsidTr="00BF2492">
        <w:trPr>
          <w:trHeight w:val="1809"/>
        </w:trPr>
        <w:tc>
          <w:tcPr>
            <w:tcW w:w="9000" w:type="dxa"/>
          </w:tcPr>
          <w:p w:rsidR="00BF2492" w:rsidRPr="00BE273C" w:rsidRDefault="00BF2492" w:rsidP="00BF2492">
            <w:pPr>
              <w:rPr>
                <w:b/>
                <w:lang w:val="en-US"/>
              </w:rPr>
            </w:pPr>
            <w:r w:rsidRPr="00BE273C">
              <w:rPr>
                <w:b/>
                <w:lang w:val="en-US"/>
              </w:rPr>
              <w:lastRenderedPageBreak/>
              <w:t>Capability building activities and funding</w:t>
            </w:r>
          </w:p>
          <w:p w:rsidR="002D6779" w:rsidRPr="002D6779" w:rsidRDefault="002D6779" w:rsidP="00BF2492">
            <w:pPr>
              <w:rPr>
                <w:lang w:val="en-US"/>
              </w:rPr>
            </w:pPr>
            <w:r w:rsidRPr="002D6779">
              <w:rPr>
                <w:lang w:val="en-US"/>
              </w:rPr>
              <w:t>We see these activities as being part of the interactions between the cross-cutting group and the three research groups.</w:t>
            </w:r>
          </w:p>
          <w:p w:rsidR="002D6779" w:rsidRDefault="002D6779" w:rsidP="007F3D63">
            <w:pPr>
              <w:pStyle w:val="ListParagraph"/>
              <w:numPr>
                <w:ilvl w:val="0"/>
                <w:numId w:val="6"/>
              </w:numPr>
              <w:spacing w:before="120" w:after="120" w:line="240" w:lineRule="auto"/>
              <w:rPr>
                <w:lang w:val="en-US"/>
              </w:rPr>
            </w:pPr>
            <w:r>
              <w:rPr>
                <w:lang w:val="en-US"/>
              </w:rPr>
              <w:t>Capacity building. To be organized with Research group networks.</w:t>
            </w:r>
          </w:p>
          <w:p w:rsidR="007F3D63" w:rsidRPr="002D6779" w:rsidRDefault="00D36F4C" w:rsidP="007F3D63">
            <w:pPr>
              <w:pStyle w:val="ListParagraph"/>
              <w:numPr>
                <w:ilvl w:val="0"/>
                <w:numId w:val="6"/>
              </w:numPr>
              <w:spacing w:before="120" w:after="120" w:line="240" w:lineRule="auto"/>
              <w:rPr>
                <w:lang w:val="en-US"/>
              </w:rPr>
            </w:pPr>
            <w:proofErr w:type="gramStart"/>
            <w:r w:rsidRPr="002D6779">
              <w:rPr>
                <w:lang w:val="en-US"/>
              </w:rPr>
              <w:t>any</w:t>
            </w:r>
            <w:proofErr w:type="gramEnd"/>
            <w:r w:rsidR="001C5B82" w:rsidRPr="002D6779">
              <w:rPr>
                <w:lang w:val="en-US"/>
              </w:rPr>
              <w:t xml:space="preserve"> fellowships </w:t>
            </w:r>
            <w:r w:rsidRPr="002D6779">
              <w:rPr>
                <w:lang w:val="en-US"/>
              </w:rPr>
              <w:t xml:space="preserve">/exchanges </w:t>
            </w:r>
            <w:proofErr w:type="spellStart"/>
            <w:r w:rsidRPr="002D6779">
              <w:rPr>
                <w:lang w:val="en-US"/>
              </w:rPr>
              <w:t>programmes</w:t>
            </w:r>
            <w:proofErr w:type="spellEnd"/>
            <w:r w:rsidR="002D6779" w:rsidRPr="002D6779">
              <w:rPr>
                <w:lang w:val="en-US"/>
              </w:rPr>
              <w:t>. None yet.</w:t>
            </w:r>
          </w:p>
          <w:p w:rsidR="001C5B82" w:rsidRPr="002D6779" w:rsidRDefault="002D6779" w:rsidP="007F3D63">
            <w:pPr>
              <w:pStyle w:val="ListParagraph"/>
              <w:numPr>
                <w:ilvl w:val="0"/>
                <w:numId w:val="6"/>
              </w:numPr>
              <w:spacing w:before="120" w:after="120" w:line="240" w:lineRule="auto"/>
              <w:rPr>
                <w:lang w:val="en-US"/>
              </w:rPr>
            </w:pPr>
            <w:proofErr w:type="gramStart"/>
            <w:r w:rsidRPr="002D6779">
              <w:rPr>
                <w:lang w:val="en-US"/>
              </w:rPr>
              <w:t>training</w:t>
            </w:r>
            <w:proofErr w:type="gramEnd"/>
            <w:r w:rsidRPr="002D6779">
              <w:rPr>
                <w:lang w:val="en-US"/>
              </w:rPr>
              <w:t xml:space="preserve"> workshops. To be </w:t>
            </w:r>
            <w:r>
              <w:rPr>
                <w:lang w:val="en-US"/>
              </w:rPr>
              <w:t>organized with</w:t>
            </w:r>
            <w:r w:rsidRPr="002D6779">
              <w:rPr>
                <w:lang w:val="en-US"/>
              </w:rPr>
              <w:t xml:space="preserve"> Research groups</w:t>
            </w:r>
            <w:r>
              <w:rPr>
                <w:lang w:val="en-US"/>
              </w:rPr>
              <w:t xml:space="preserve"> networks</w:t>
            </w:r>
            <w:r w:rsidRPr="002D6779">
              <w:rPr>
                <w:lang w:val="en-US"/>
              </w:rPr>
              <w:t>.</w:t>
            </w:r>
          </w:p>
          <w:p w:rsidR="00D36F4C" w:rsidRPr="00E27D73" w:rsidRDefault="00D36F4C" w:rsidP="007F3D63">
            <w:pPr>
              <w:pStyle w:val="ListParagraph"/>
              <w:numPr>
                <w:ilvl w:val="0"/>
                <w:numId w:val="6"/>
              </w:numPr>
              <w:spacing w:before="120" w:after="120" w:line="240" w:lineRule="auto"/>
              <w:rPr>
                <w:lang w:val="en-US"/>
              </w:rPr>
            </w:pPr>
            <w:proofErr w:type="gramStart"/>
            <w:r w:rsidRPr="00E27D73">
              <w:rPr>
                <w:lang w:val="en-US"/>
              </w:rPr>
              <w:t>online</w:t>
            </w:r>
            <w:proofErr w:type="gramEnd"/>
            <w:r w:rsidRPr="00E27D73">
              <w:rPr>
                <w:lang w:val="en-US"/>
              </w:rPr>
              <w:t xml:space="preserve"> manuals and databases developed etc.</w:t>
            </w:r>
            <w:r w:rsidR="002D6779">
              <w:rPr>
                <w:lang w:val="en-US"/>
              </w:rPr>
              <w:t xml:space="preserve"> </w:t>
            </w:r>
            <w:r w:rsidR="002D6779" w:rsidRPr="002D6779">
              <w:rPr>
                <w:lang w:val="en-US"/>
              </w:rPr>
              <w:t xml:space="preserve"> To be </w:t>
            </w:r>
            <w:r w:rsidR="002D6779">
              <w:rPr>
                <w:lang w:val="en-US"/>
              </w:rPr>
              <w:t>organized with</w:t>
            </w:r>
            <w:r w:rsidR="002D6779" w:rsidRPr="002D6779">
              <w:rPr>
                <w:lang w:val="en-US"/>
              </w:rPr>
              <w:t xml:space="preserve"> Research groups</w:t>
            </w:r>
            <w:r w:rsidR="002D6779">
              <w:rPr>
                <w:lang w:val="en-US"/>
              </w:rPr>
              <w:t xml:space="preserve"> networks</w:t>
            </w:r>
            <w:r w:rsidR="002D6779" w:rsidRPr="002D6779">
              <w:rPr>
                <w:lang w:val="en-US"/>
              </w:rPr>
              <w:t>.</w:t>
            </w:r>
          </w:p>
        </w:tc>
      </w:tr>
    </w:tbl>
    <w:p w:rsidR="00BF2492" w:rsidRPr="00E27D73" w:rsidRDefault="00BF2492">
      <w:pPr>
        <w:rPr>
          <w:b/>
          <w:lang w:val="en-US"/>
        </w:rPr>
      </w:pPr>
    </w:p>
    <w:p w:rsidR="00BF2492" w:rsidRPr="00E27D73" w:rsidRDefault="00BF2492">
      <w:pPr>
        <w:rPr>
          <w:b/>
          <w:lang w:val="en-US"/>
        </w:rPr>
      </w:pPr>
    </w:p>
    <w:p w:rsidR="00BF2492" w:rsidRPr="00E27D73" w:rsidRDefault="00BF2492">
      <w:pPr>
        <w:rPr>
          <w:b/>
          <w:lang w:val="en-US"/>
        </w:rPr>
      </w:pPr>
    </w:p>
    <w:p w:rsidR="00BF2492" w:rsidRPr="00E27D73" w:rsidRDefault="00BF2492">
      <w:pPr>
        <w:rPr>
          <w:b/>
          <w:lang w:val="en-US"/>
        </w:rPr>
      </w:pPr>
    </w:p>
    <w:p w:rsidR="00BF2492" w:rsidRPr="00E27D73" w:rsidRDefault="00BF2492">
      <w:pPr>
        <w:rPr>
          <w:b/>
          <w:lang w:val="en-US"/>
        </w:rPr>
      </w:pPr>
    </w:p>
    <w:p w:rsidR="004B2BA5" w:rsidRPr="00E27D73" w:rsidRDefault="004B2BA5">
      <w:pPr>
        <w:rPr>
          <w:b/>
          <w:lang w:val="en-US"/>
        </w:rPr>
      </w:pPr>
    </w:p>
    <w:p w:rsidR="004B2BA5" w:rsidRPr="00E27D73" w:rsidRDefault="004B2BA5">
      <w:pPr>
        <w:rPr>
          <w:b/>
          <w:lang w:val="en-US"/>
        </w:rPr>
      </w:pPr>
    </w:p>
    <w:p w:rsidR="004B2BA5" w:rsidRPr="00E27D73" w:rsidRDefault="004B2BA5">
      <w:pPr>
        <w:rPr>
          <w:b/>
          <w:lang w:val="en-US"/>
        </w:rPr>
      </w:pPr>
    </w:p>
    <w:p w:rsidR="004B2BA5" w:rsidRPr="00E27D73" w:rsidRDefault="004B2BA5">
      <w:pPr>
        <w:rPr>
          <w:b/>
          <w:lang w:val="en-US"/>
        </w:rPr>
      </w:pPr>
    </w:p>
    <w:p w:rsidR="004B2BA5" w:rsidRPr="00E27D73" w:rsidRDefault="004B2BA5">
      <w:pPr>
        <w:rPr>
          <w:b/>
          <w:lang w:val="en-US"/>
        </w:rPr>
      </w:pPr>
    </w:p>
    <w:p w:rsidR="004B2BA5" w:rsidRPr="00E27D73" w:rsidRDefault="004B2BA5">
      <w:pPr>
        <w:rPr>
          <w:b/>
          <w:lang w:val="en-US"/>
        </w:rPr>
      </w:pPr>
    </w:p>
    <w:tbl>
      <w:tblPr>
        <w:tblpPr w:leftFromText="181" w:rightFromText="181" w:vertAnchor="text" w:horzAnchor="margin" w:tblpY="-8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487B42" w:rsidTr="00487B42">
        <w:trPr>
          <w:trHeight w:val="518"/>
        </w:trPr>
        <w:tc>
          <w:tcPr>
            <w:tcW w:w="9000" w:type="dxa"/>
            <w:shd w:val="clear" w:color="auto" w:fill="FFFFFF" w:themeFill="background1"/>
          </w:tcPr>
          <w:p w:rsidR="00487B42" w:rsidRDefault="00487B42" w:rsidP="00803D7B">
            <w:pPr>
              <w:spacing w:before="240"/>
              <w:rPr>
                <w:b/>
              </w:rPr>
            </w:pPr>
            <w:r>
              <w:rPr>
                <w:b/>
              </w:rPr>
              <w:t xml:space="preserve">DISCUSSION </w:t>
            </w:r>
            <w:r w:rsidR="00803D7B">
              <w:rPr>
                <w:b/>
              </w:rPr>
              <w:t>TOPICS</w:t>
            </w:r>
          </w:p>
        </w:tc>
      </w:tr>
      <w:tr w:rsidR="00487B42" w:rsidRPr="004D25B6" w:rsidTr="00C902CE">
        <w:trPr>
          <w:trHeight w:val="518"/>
        </w:trPr>
        <w:tc>
          <w:tcPr>
            <w:tcW w:w="9000" w:type="dxa"/>
            <w:tcBorders>
              <w:bottom w:val="single" w:sz="4" w:space="0" w:color="auto"/>
            </w:tcBorders>
            <w:shd w:val="clear" w:color="auto" w:fill="DBE5F1" w:themeFill="accent1" w:themeFillTint="33"/>
          </w:tcPr>
          <w:p w:rsidR="00487B42" w:rsidRPr="00E27D73" w:rsidRDefault="00487B42" w:rsidP="00487B42">
            <w:pPr>
              <w:rPr>
                <w:b/>
                <w:lang w:val="en-US"/>
              </w:rPr>
            </w:pPr>
            <w:r w:rsidRPr="00E27D73">
              <w:rPr>
                <w:b/>
                <w:lang w:val="en-US"/>
              </w:rPr>
              <w:t xml:space="preserve">Communication </w:t>
            </w:r>
          </w:p>
          <w:p w:rsidR="00487B42" w:rsidRPr="00E27D73" w:rsidRDefault="00487B42" w:rsidP="00487B42">
            <w:pPr>
              <w:rPr>
                <w:i/>
                <w:color w:val="365F91" w:themeColor="accent1" w:themeShade="BF"/>
                <w:lang w:val="en-US"/>
              </w:rPr>
            </w:pPr>
            <w:r w:rsidRPr="00E27D73">
              <w:rPr>
                <w:i/>
                <w:color w:val="365F91" w:themeColor="accent1" w:themeShade="BF"/>
                <w:lang w:val="en-US"/>
              </w:rPr>
              <w:t>Communicating Group activities to members:</w:t>
            </w:r>
          </w:p>
          <w:p w:rsidR="00487B42" w:rsidRPr="00793D0C" w:rsidRDefault="00487B42" w:rsidP="00487B42">
            <w:pPr>
              <w:pStyle w:val="ListParagraph"/>
              <w:numPr>
                <w:ilvl w:val="0"/>
                <w:numId w:val="1"/>
              </w:numPr>
              <w:rPr>
                <w:lang w:val="en-US"/>
              </w:rPr>
            </w:pPr>
            <w:r w:rsidRPr="00793D0C">
              <w:rPr>
                <w:lang w:val="en-US"/>
              </w:rPr>
              <w:t>Meeting reports</w:t>
            </w:r>
            <w:r w:rsidR="00793D0C" w:rsidRPr="00793D0C">
              <w:rPr>
                <w:lang w:val="en-US"/>
              </w:rPr>
              <w:t xml:space="preserve"> &amp; Summaries are available online.</w:t>
            </w:r>
          </w:p>
          <w:p w:rsidR="00D36F4C" w:rsidRPr="00793D0C" w:rsidRDefault="00D36F4C" w:rsidP="00D36F4C">
            <w:pPr>
              <w:pStyle w:val="ListParagraph"/>
              <w:numPr>
                <w:ilvl w:val="0"/>
                <w:numId w:val="1"/>
              </w:numPr>
              <w:rPr>
                <w:lang w:val="en-US"/>
              </w:rPr>
            </w:pPr>
            <w:r w:rsidRPr="00793D0C">
              <w:rPr>
                <w:lang w:val="en-US"/>
              </w:rPr>
              <w:t>Newsletters</w:t>
            </w:r>
            <w:r w:rsidR="00793D0C" w:rsidRPr="00793D0C">
              <w:rPr>
                <w:lang w:val="en-US"/>
              </w:rPr>
              <w:t>. The cross-cutting group contributes to Newsletters from research groups (e.g. to the LRG newsletter).</w:t>
            </w:r>
          </w:p>
          <w:p w:rsidR="00D36F4C" w:rsidRPr="00793D0C" w:rsidRDefault="00D36F4C" w:rsidP="00D36F4C">
            <w:pPr>
              <w:pStyle w:val="ListParagraph"/>
              <w:numPr>
                <w:ilvl w:val="0"/>
                <w:numId w:val="1"/>
              </w:numPr>
              <w:rPr>
                <w:lang w:val="en-US"/>
              </w:rPr>
            </w:pPr>
            <w:r w:rsidRPr="00793D0C">
              <w:rPr>
                <w:lang w:val="en-US"/>
              </w:rPr>
              <w:t>Social media</w:t>
            </w:r>
            <w:r w:rsidR="00793D0C" w:rsidRPr="00793D0C">
              <w:rPr>
                <w:lang w:val="en-US"/>
              </w:rPr>
              <w:t xml:space="preserve"> (none, but a joined database is being developed and shared through Dropbox. It will be made public after first publications)</w:t>
            </w:r>
          </w:p>
          <w:p w:rsidR="00487B42" w:rsidRPr="007D7ADE" w:rsidRDefault="00487B42" w:rsidP="00487B42">
            <w:pPr>
              <w:rPr>
                <w:i/>
                <w:color w:val="365F91" w:themeColor="accent1" w:themeShade="BF"/>
              </w:rPr>
            </w:pPr>
            <w:r w:rsidRPr="00793D0C">
              <w:rPr>
                <w:i/>
                <w:color w:val="365F91" w:themeColor="accent1" w:themeShade="BF"/>
                <w:lang w:val="en-US"/>
              </w:rPr>
              <w:t xml:space="preserve">Communicating Group activities </w:t>
            </w:r>
            <w:proofErr w:type="spellStart"/>
            <w:r w:rsidRPr="00793D0C">
              <w:rPr>
                <w:i/>
                <w:color w:val="365F91" w:themeColor="accent1" w:themeShade="BF"/>
                <w:lang w:val="en-US"/>
              </w:rPr>
              <w:t>exte</w:t>
            </w:r>
            <w:r w:rsidRPr="007D7ADE">
              <w:rPr>
                <w:i/>
                <w:color w:val="365F91" w:themeColor="accent1" w:themeShade="BF"/>
              </w:rPr>
              <w:t>rnally</w:t>
            </w:r>
            <w:proofErr w:type="spellEnd"/>
            <w:r w:rsidRPr="007D7ADE">
              <w:rPr>
                <w:i/>
                <w:color w:val="365F91" w:themeColor="accent1" w:themeShade="BF"/>
              </w:rPr>
              <w:t>:</w:t>
            </w:r>
          </w:p>
          <w:p w:rsidR="00487B42" w:rsidRPr="00793D0C" w:rsidRDefault="00487B42" w:rsidP="00487B42">
            <w:pPr>
              <w:pStyle w:val="ListParagraph"/>
              <w:numPr>
                <w:ilvl w:val="0"/>
                <w:numId w:val="2"/>
              </w:numPr>
              <w:rPr>
                <w:lang w:val="en-US"/>
              </w:rPr>
            </w:pPr>
            <w:r w:rsidRPr="00793D0C">
              <w:rPr>
                <w:lang w:val="en-US"/>
              </w:rPr>
              <w:t>Meeting report summaries</w:t>
            </w:r>
            <w:r w:rsidR="00793D0C" w:rsidRPr="00793D0C">
              <w:rPr>
                <w:lang w:val="en-US"/>
              </w:rPr>
              <w:t>. Available online.</w:t>
            </w:r>
          </w:p>
          <w:p w:rsidR="00487B42" w:rsidRPr="00E27D73" w:rsidRDefault="00487B42" w:rsidP="00C902CE">
            <w:pPr>
              <w:pStyle w:val="ListParagraph"/>
              <w:numPr>
                <w:ilvl w:val="0"/>
                <w:numId w:val="2"/>
              </w:numPr>
              <w:rPr>
                <w:color w:val="365F91" w:themeColor="accent1" w:themeShade="BF"/>
                <w:lang w:val="en-US"/>
              </w:rPr>
            </w:pPr>
            <w:r w:rsidRPr="00793D0C">
              <w:rPr>
                <w:lang w:val="en-US"/>
              </w:rPr>
              <w:t xml:space="preserve">Research Group webpages and </w:t>
            </w:r>
            <w:proofErr w:type="spellStart"/>
            <w:r w:rsidRPr="00793D0C">
              <w:rPr>
                <w:lang w:val="en-US"/>
              </w:rPr>
              <w:t>workplan</w:t>
            </w:r>
            <w:proofErr w:type="spellEnd"/>
            <w:r w:rsidR="00793D0C" w:rsidRPr="00793D0C">
              <w:rPr>
                <w:lang w:val="en-US"/>
              </w:rPr>
              <w:t>. Available online.</w:t>
            </w:r>
          </w:p>
        </w:tc>
      </w:tr>
      <w:tr w:rsidR="00487B42" w:rsidRPr="00793D0C" w:rsidTr="00C902CE">
        <w:trPr>
          <w:trHeight w:val="507"/>
        </w:trPr>
        <w:tc>
          <w:tcPr>
            <w:tcW w:w="9000" w:type="dxa"/>
            <w:tcBorders>
              <w:bottom w:val="single" w:sz="4" w:space="0" w:color="auto"/>
            </w:tcBorders>
            <w:shd w:val="clear" w:color="auto" w:fill="FFFFFF" w:themeFill="background1"/>
          </w:tcPr>
          <w:p w:rsidR="00487B42" w:rsidRPr="00793D0C" w:rsidRDefault="00487B42" w:rsidP="00487B42">
            <w:pPr>
              <w:rPr>
                <w:b/>
                <w:lang w:val="en-US"/>
              </w:rPr>
            </w:pPr>
            <w:r w:rsidRPr="00793D0C">
              <w:rPr>
                <w:b/>
                <w:lang w:val="en-US"/>
              </w:rPr>
              <w:t xml:space="preserve">Joint activities with Partners </w:t>
            </w:r>
          </w:p>
          <w:p w:rsidR="00487B42" w:rsidRPr="00793D0C" w:rsidRDefault="00487B42" w:rsidP="00914C7A">
            <w:pPr>
              <w:pStyle w:val="ListParagraph"/>
              <w:numPr>
                <w:ilvl w:val="0"/>
                <w:numId w:val="10"/>
              </w:numPr>
              <w:rPr>
                <w:lang w:val="en-US"/>
              </w:rPr>
            </w:pPr>
            <w:r w:rsidRPr="00793D0C">
              <w:rPr>
                <w:lang w:val="en-US"/>
              </w:rPr>
              <w:t xml:space="preserve">workshop </w:t>
            </w:r>
          </w:p>
          <w:p w:rsidR="00D36F4C" w:rsidRPr="00793D0C" w:rsidRDefault="00D36F4C" w:rsidP="00914C7A">
            <w:pPr>
              <w:pStyle w:val="ListParagraph"/>
              <w:numPr>
                <w:ilvl w:val="0"/>
                <w:numId w:val="10"/>
              </w:numPr>
              <w:rPr>
                <w:lang w:val="en-US"/>
              </w:rPr>
            </w:pPr>
            <w:r w:rsidRPr="00793D0C">
              <w:rPr>
                <w:lang w:val="en-US"/>
              </w:rPr>
              <w:t>side events</w:t>
            </w:r>
          </w:p>
          <w:p w:rsidR="00D36F4C" w:rsidRPr="00793D0C" w:rsidRDefault="00D36F4C" w:rsidP="00914C7A">
            <w:pPr>
              <w:pStyle w:val="ListParagraph"/>
              <w:numPr>
                <w:ilvl w:val="0"/>
                <w:numId w:val="10"/>
              </w:numPr>
              <w:rPr>
                <w:lang w:val="en-US"/>
              </w:rPr>
            </w:pPr>
            <w:r w:rsidRPr="00793D0C">
              <w:rPr>
                <w:lang w:val="en-US"/>
              </w:rPr>
              <w:t>presentations</w:t>
            </w:r>
          </w:p>
          <w:p w:rsidR="00D36F4C" w:rsidRPr="00793D0C" w:rsidRDefault="00D36F4C" w:rsidP="00914C7A">
            <w:pPr>
              <w:pStyle w:val="ListParagraph"/>
              <w:numPr>
                <w:ilvl w:val="0"/>
                <w:numId w:val="10"/>
              </w:numPr>
              <w:rPr>
                <w:lang w:val="en-US"/>
              </w:rPr>
            </w:pPr>
            <w:proofErr w:type="gramStart"/>
            <w:r w:rsidRPr="00793D0C">
              <w:rPr>
                <w:lang w:val="en-US"/>
              </w:rPr>
              <w:t>posters</w:t>
            </w:r>
            <w:proofErr w:type="gramEnd"/>
            <w:r w:rsidRPr="00793D0C">
              <w:rPr>
                <w:lang w:val="en-US"/>
              </w:rPr>
              <w:t xml:space="preserve"> etc.</w:t>
            </w:r>
          </w:p>
          <w:p w:rsidR="00487B42" w:rsidRPr="00793D0C" w:rsidRDefault="00487B42" w:rsidP="00487B42">
            <w:pPr>
              <w:spacing w:before="120" w:line="240" w:lineRule="auto"/>
              <w:ind w:left="720"/>
              <w:rPr>
                <w:i/>
                <w:color w:val="365F91" w:themeColor="accent1" w:themeShade="BF"/>
                <w:lang w:val="en-US"/>
              </w:rPr>
            </w:pPr>
          </w:p>
        </w:tc>
      </w:tr>
      <w:tr w:rsidR="00487B42" w:rsidRPr="007B5B84" w:rsidTr="00C902CE">
        <w:trPr>
          <w:trHeight w:val="1809"/>
        </w:trPr>
        <w:tc>
          <w:tcPr>
            <w:tcW w:w="9000" w:type="dxa"/>
            <w:shd w:val="clear" w:color="auto" w:fill="FFFFFF" w:themeFill="background1"/>
          </w:tcPr>
          <w:p w:rsidR="00487B42" w:rsidRPr="00E27D73" w:rsidRDefault="00487B42" w:rsidP="00487B42">
            <w:pPr>
              <w:rPr>
                <w:b/>
                <w:lang w:val="en-US"/>
              </w:rPr>
            </w:pPr>
            <w:r w:rsidRPr="00E27D73">
              <w:rPr>
                <w:b/>
                <w:lang w:val="en-US"/>
              </w:rPr>
              <w:t>Identified and planned activities that promote mitigation and adaptation synergies</w:t>
            </w:r>
          </w:p>
          <w:p w:rsidR="00914C7A" w:rsidRPr="00793D0C" w:rsidRDefault="00793D0C" w:rsidP="00793D0C">
            <w:pPr>
              <w:pStyle w:val="ListParagraph"/>
              <w:numPr>
                <w:ilvl w:val="0"/>
                <w:numId w:val="3"/>
              </w:numPr>
              <w:rPr>
                <w:lang w:val="en-US"/>
              </w:rPr>
            </w:pPr>
            <w:r>
              <w:rPr>
                <w:lang w:val="en-US"/>
              </w:rPr>
              <w:t>The cross-cutting group activities deal both with mitigation (activity 1) and adaptation (activity 2), while soil carbon sequestration (activity 3) has a strong potential for synergy between mitigation and adaptation. Moreover, by studying climate sensitivity of agricultural GHG emissions (activity 2), the group has a strong contribution on the interactions between adaptation to climate change and mitigation.</w:t>
            </w:r>
          </w:p>
        </w:tc>
      </w:tr>
      <w:tr w:rsidR="00487B42" w:rsidRPr="007B5B84" w:rsidTr="00487B42">
        <w:trPr>
          <w:trHeight w:val="1809"/>
        </w:trPr>
        <w:tc>
          <w:tcPr>
            <w:tcW w:w="9000" w:type="dxa"/>
          </w:tcPr>
          <w:p w:rsidR="00487B42" w:rsidRPr="00E27D73" w:rsidRDefault="00487B42" w:rsidP="00487B42">
            <w:pPr>
              <w:rPr>
                <w:b/>
                <w:lang w:val="en-US"/>
              </w:rPr>
            </w:pPr>
            <w:r w:rsidRPr="00E27D73">
              <w:rPr>
                <w:b/>
                <w:lang w:val="en-US"/>
              </w:rPr>
              <w:t xml:space="preserve">Next steps for the Group – </w:t>
            </w:r>
          </w:p>
          <w:p w:rsidR="00914C7A" w:rsidRDefault="00793D0C" w:rsidP="00914C7A">
            <w:pPr>
              <w:pStyle w:val="ListParagraph"/>
              <w:numPr>
                <w:ilvl w:val="0"/>
                <w:numId w:val="3"/>
              </w:numPr>
              <w:rPr>
                <w:b/>
                <w:lang w:val="en-US"/>
              </w:rPr>
            </w:pPr>
            <w:r>
              <w:rPr>
                <w:b/>
                <w:lang w:val="en-US"/>
              </w:rPr>
              <w:t>The new Activity on biological soil carbon sequestration, an item proposed for the agenda of solutions during COP21-Paris</w:t>
            </w:r>
          </w:p>
          <w:p w:rsidR="00487B42" w:rsidRPr="00E27D73" w:rsidRDefault="00487B42" w:rsidP="00793D0C">
            <w:pPr>
              <w:pStyle w:val="ListParagraph"/>
              <w:rPr>
                <w:lang w:val="en-US"/>
              </w:rPr>
            </w:pPr>
          </w:p>
        </w:tc>
      </w:tr>
    </w:tbl>
    <w:p w:rsidR="00714C42" w:rsidRPr="00E27D73" w:rsidRDefault="00714C42" w:rsidP="00191FEC">
      <w:pPr>
        <w:rPr>
          <w:b/>
          <w:lang w:val="en-US"/>
        </w:rPr>
      </w:pPr>
    </w:p>
    <w:sectPr w:rsidR="00714C42" w:rsidRPr="00E27D73" w:rsidSect="00E763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15C1"/>
    <w:multiLevelType w:val="hybridMultilevel"/>
    <w:tmpl w:val="21228836"/>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 w15:restartNumberingAfterBreak="0">
    <w:nsid w:val="13DF7D35"/>
    <w:multiLevelType w:val="hybridMultilevel"/>
    <w:tmpl w:val="69E612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6CB6C18"/>
    <w:multiLevelType w:val="hybridMultilevel"/>
    <w:tmpl w:val="33BC38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F1A2510"/>
    <w:multiLevelType w:val="hybridMultilevel"/>
    <w:tmpl w:val="02887766"/>
    <w:lvl w:ilvl="0" w:tplc="14090001">
      <w:start w:val="1"/>
      <w:numFmt w:val="bullet"/>
      <w:lvlText w:val=""/>
      <w:lvlJc w:val="left"/>
      <w:pPr>
        <w:ind w:left="1080" w:hanging="360"/>
      </w:pPr>
      <w:rPr>
        <w:rFonts w:ascii="Symbol" w:hAnsi="Symbol" w:hint="default"/>
      </w:rPr>
    </w:lvl>
    <w:lvl w:ilvl="1" w:tplc="14090001">
      <w:start w:val="1"/>
      <w:numFmt w:val="bullet"/>
      <w:lvlText w:val=""/>
      <w:lvlJc w:val="left"/>
      <w:pPr>
        <w:ind w:left="1800" w:hanging="360"/>
      </w:pPr>
      <w:rPr>
        <w:rFonts w:ascii="Symbol" w:hAnsi="Symbol"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31512905"/>
    <w:multiLevelType w:val="hybridMultilevel"/>
    <w:tmpl w:val="BD444B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A947543"/>
    <w:multiLevelType w:val="hybridMultilevel"/>
    <w:tmpl w:val="9F82E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034054C"/>
    <w:multiLevelType w:val="hybridMultilevel"/>
    <w:tmpl w:val="C23036FE"/>
    <w:lvl w:ilvl="0" w:tplc="1409000F">
      <w:start w:val="1"/>
      <w:numFmt w:val="decimal"/>
      <w:lvlText w:val="%1."/>
      <w:lvlJc w:val="left"/>
      <w:pPr>
        <w:ind w:left="1211" w:hanging="360"/>
      </w:pPr>
    </w:lvl>
    <w:lvl w:ilvl="1" w:tplc="14090019" w:tentative="1">
      <w:start w:val="1"/>
      <w:numFmt w:val="lowerLetter"/>
      <w:lvlText w:val="%2."/>
      <w:lvlJc w:val="left"/>
      <w:pPr>
        <w:ind w:left="1935" w:hanging="360"/>
      </w:pPr>
    </w:lvl>
    <w:lvl w:ilvl="2" w:tplc="1409001B" w:tentative="1">
      <w:start w:val="1"/>
      <w:numFmt w:val="lowerRoman"/>
      <w:lvlText w:val="%3."/>
      <w:lvlJc w:val="right"/>
      <w:pPr>
        <w:ind w:left="2655" w:hanging="180"/>
      </w:pPr>
    </w:lvl>
    <w:lvl w:ilvl="3" w:tplc="1409000F" w:tentative="1">
      <w:start w:val="1"/>
      <w:numFmt w:val="decimal"/>
      <w:lvlText w:val="%4."/>
      <w:lvlJc w:val="left"/>
      <w:pPr>
        <w:ind w:left="3375" w:hanging="360"/>
      </w:pPr>
    </w:lvl>
    <w:lvl w:ilvl="4" w:tplc="14090019" w:tentative="1">
      <w:start w:val="1"/>
      <w:numFmt w:val="lowerLetter"/>
      <w:lvlText w:val="%5."/>
      <w:lvlJc w:val="left"/>
      <w:pPr>
        <w:ind w:left="4095" w:hanging="360"/>
      </w:pPr>
    </w:lvl>
    <w:lvl w:ilvl="5" w:tplc="1409001B" w:tentative="1">
      <w:start w:val="1"/>
      <w:numFmt w:val="lowerRoman"/>
      <w:lvlText w:val="%6."/>
      <w:lvlJc w:val="right"/>
      <w:pPr>
        <w:ind w:left="4815" w:hanging="180"/>
      </w:pPr>
    </w:lvl>
    <w:lvl w:ilvl="6" w:tplc="1409000F" w:tentative="1">
      <w:start w:val="1"/>
      <w:numFmt w:val="decimal"/>
      <w:lvlText w:val="%7."/>
      <w:lvlJc w:val="left"/>
      <w:pPr>
        <w:ind w:left="5535" w:hanging="360"/>
      </w:pPr>
    </w:lvl>
    <w:lvl w:ilvl="7" w:tplc="14090019" w:tentative="1">
      <w:start w:val="1"/>
      <w:numFmt w:val="lowerLetter"/>
      <w:lvlText w:val="%8."/>
      <w:lvlJc w:val="left"/>
      <w:pPr>
        <w:ind w:left="6255" w:hanging="360"/>
      </w:pPr>
    </w:lvl>
    <w:lvl w:ilvl="8" w:tplc="1409001B" w:tentative="1">
      <w:start w:val="1"/>
      <w:numFmt w:val="lowerRoman"/>
      <w:lvlText w:val="%9."/>
      <w:lvlJc w:val="right"/>
      <w:pPr>
        <w:ind w:left="6975" w:hanging="180"/>
      </w:pPr>
    </w:lvl>
  </w:abstractNum>
  <w:abstractNum w:abstractNumId="7" w15:restartNumberingAfterBreak="0">
    <w:nsid w:val="626B62B1"/>
    <w:multiLevelType w:val="hybridMultilevel"/>
    <w:tmpl w:val="DA4E6622"/>
    <w:lvl w:ilvl="0" w:tplc="14090001">
      <w:start w:val="1"/>
      <w:numFmt w:val="bullet"/>
      <w:lvlText w:val=""/>
      <w:lvlJc w:val="left"/>
      <w:pPr>
        <w:ind w:left="1128" w:hanging="360"/>
      </w:pPr>
      <w:rPr>
        <w:rFonts w:ascii="Symbol" w:hAnsi="Symbol" w:hint="default"/>
      </w:rPr>
    </w:lvl>
    <w:lvl w:ilvl="1" w:tplc="14090003" w:tentative="1">
      <w:start w:val="1"/>
      <w:numFmt w:val="bullet"/>
      <w:lvlText w:val="o"/>
      <w:lvlJc w:val="left"/>
      <w:pPr>
        <w:ind w:left="1848" w:hanging="360"/>
      </w:pPr>
      <w:rPr>
        <w:rFonts w:ascii="Courier New" w:hAnsi="Courier New" w:cs="Courier New" w:hint="default"/>
      </w:rPr>
    </w:lvl>
    <w:lvl w:ilvl="2" w:tplc="14090005" w:tentative="1">
      <w:start w:val="1"/>
      <w:numFmt w:val="bullet"/>
      <w:lvlText w:val=""/>
      <w:lvlJc w:val="left"/>
      <w:pPr>
        <w:ind w:left="2568" w:hanging="360"/>
      </w:pPr>
      <w:rPr>
        <w:rFonts w:ascii="Wingdings" w:hAnsi="Wingdings" w:hint="default"/>
      </w:rPr>
    </w:lvl>
    <w:lvl w:ilvl="3" w:tplc="14090001" w:tentative="1">
      <w:start w:val="1"/>
      <w:numFmt w:val="bullet"/>
      <w:lvlText w:val=""/>
      <w:lvlJc w:val="left"/>
      <w:pPr>
        <w:ind w:left="3288" w:hanging="360"/>
      </w:pPr>
      <w:rPr>
        <w:rFonts w:ascii="Symbol" w:hAnsi="Symbol" w:hint="default"/>
      </w:rPr>
    </w:lvl>
    <w:lvl w:ilvl="4" w:tplc="14090003" w:tentative="1">
      <w:start w:val="1"/>
      <w:numFmt w:val="bullet"/>
      <w:lvlText w:val="o"/>
      <w:lvlJc w:val="left"/>
      <w:pPr>
        <w:ind w:left="4008" w:hanging="360"/>
      </w:pPr>
      <w:rPr>
        <w:rFonts w:ascii="Courier New" w:hAnsi="Courier New" w:cs="Courier New" w:hint="default"/>
      </w:rPr>
    </w:lvl>
    <w:lvl w:ilvl="5" w:tplc="14090005" w:tentative="1">
      <w:start w:val="1"/>
      <w:numFmt w:val="bullet"/>
      <w:lvlText w:val=""/>
      <w:lvlJc w:val="left"/>
      <w:pPr>
        <w:ind w:left="4728" w:hanging="360"/>
      </w:pPr>
      <w:rPr>
        <w:rFonts w:ascii="Wingdings" w:hAnsi="Wingdings" w:hint="default"/>
      </w:rPr>
    </w:lvl>
    <w:lvl w:ilvl="6" w:tplc="14090001" w:tentative="1">
      <w:start w:val="1"/>
      <w:numFmt w:val="bullet"/>
      <w:lvlText w:val=""/>
      <w:lvlJc w:val="left"/>
      <w:pPr>
        <w:ind w:left="5448" w:hanging="360"/>
      </w:pPr>
      <w:rPr>
        <w:rFonts w:ascii="Symbol" w:hAnsi="Symbol" w:hint="default"/>
      </w:rPr>
    </w:lvl>
    <w:lvl w:ilvl="7" w:tplc="14090003" w:tentative="1">
      <w:start w:val="1"/>
      <w:numFmt w:val="bullet"/>
      <w:lvlText w:val="o"/>
      <w:lvlJc w:val="left"/>
      <w:pPr>
        <w:ind w:left="6168" w:hanging="360"/>
      </w:pPr>
      <w:rPr>
        <w:rFonts w:ascii="Courier New" w:hAnsi="Courier New" w:cs="Courier New" w:hint="default"/>
      </w:rPr>
    </w:lvl>
    <w:lvl w:ilvl="8" w:tplc="14090005" w:tentative="1">
      <w:start w:val="1"/>
      <w:numFmt w:val="bullet"/>
      <w:lvlText w:val=""/>
      <w:lvlJc w:val="left"/>
      <w:pPr>
        <w:ind w:left="6888" w:hanging="360"/>
      </w:pPr>
      <w:rPr>
        <w:rFonts w:ascii="Wingdings" w:hAnsi="Wingdings" w:hint="default"/>
      </w:rPr>
    </w:lvl>
  </w:abstractNum>
  <w:abstractNum w:abstractNumId="8" w15:restartNumberingAfterBreak="0">
    <w:nsid w:val="6D896264"/>
    <w:multiLevelType w:val="hybridMultilevel"/>
    <w:tmpl w:val="C23036FE"/>
    <w:lvl w:ilvl="0" w:tplc="1409000F">
      <w:start w:val="1"/>
      <w:numFmt w:val="decimal"/>
      <w:lvlText w:val="%1."/>
      <w:lvlJc w:val="left"/>
      <w:pPr>
        <w:ind w:left="1215" w:hanging="360"/>
      </w:pPr>
    </w:lvl>
    <w:lvl w:ilvl="1" w:tplc="14090019" w:tentative="1">
      <w:start w:val="1"/>
      <w:numFmt w:val="lowerLetter"/>
      <w:lvlText w:val="%2."/>
      <w:lvlJc w:val="left"/>
      <w:pPr>
        <w:ind w:left="1935" w:hanging="360"/>
      </w:pPr>
    </w:lvl>
    <w:lvl w:ilvl="2" w:tplc="1409001B" w:tentative="1">
      <w:start w:val="1"/>
      <w:numFmt w:val="lowerRoman"/>
      <w:lvlText w:val="%3."/>
      <w:lvlJc w:val="right"/>
      <w:pPr>
        <w:ind w:left="2655" w:hanging="180"/>
      </w:pPr>
    </w:lvl>
    <w:lvl w:ilvl="3" w:tplc="1409000F" w:tentative="1">
      <w:start w:val="1"/>
      <w:numFmt w:val="decimal"/>
      <w:lvlText w:val="%4."/>
      <w:lvlJc w:val="left"/>
      <w:pPr>
        <w:ind w:left="3375" w:hanging="360"/>
      </w:pPr>
    </w:lvl>
    <w:lvl w:ilvl="4" w:tplc="14090019" w:tentative="1">
      <w:start w:val="1"/>
      <w:numFmt w:val="lowerLetter"/>
      <w:lvlText w:val="%5."/>
      <w:lvlJc w:val="left"/>
      <w:pPr>
        <w:ind w:left="4095" w:hanging="360"/>
      </w:pPr>
    </w:lvl>
    <w:lvl w:ilvl="5" w:tplc="1409001B" w:tentative="1">
      <w:start w:val="1"/>
      <w:numFmt w:val="lowerRoman"/>
      <w:lvlText w:val="%6."/>
      <w:lvlJc w:val="right"/>
      <w:pPr>
        <w:ind w:left="4815" w:hanging="180"/>
      </w:pPr>
    </w:lvl>
    <w:lvl w:ilvl="6" w:tplc="1409000F" w:tentative="1">
      <w:start w:val="1"/>
      <w:numFmt w:val="decimal"/>
      <w:lvlText w:val="%7."/>
      <w:lvlJc w:val="left"/>
      <w:pPr>
        <w:ind w:left="5535" w:hanging="360"/>
      </w:pPr>
    </w:lvl>
    <w:lvl w:ilvl="7" w:tplc="14090019" w:tentative="1">
      <w:start w:val="1"/>
      <w:numFmt w:val="lowerLetter"/>
      <w:lvlText w:val="%8."/>
      <w:lvlJc w:val="left"/>
      <w:pPr>
        <w:ind w:left="6255" w:hanging="360"/>
      </w:pPr>
    </w:lvl>
    <w:lvl w:ilvl="8" w:tplc="1409001B" w:tentative="1">
      <w:start w:val="1"/>
      <w:numFmt w:val="lowerRoman"/>
      <w:lvlText w:val="%9."/>
      <w:lvlJc w:val="right"/>
      <w:pPr>
        <w:ind w:left="6975" w:hanging="180"/>
      </w:pPr>
    </w:lvl>
  </w:abstractNum>
  <w:abstractNum w:abstractNumId="9" w15:restartNumberingAfterBreak="0">
    <w:nsid w:val="6ECF4918"/>
    <w:multiLevelType w:val="hybridMultilevel"/>
    <w:tmpl w:val="C23036FE"/>
    <w:lvl w:ilvl="0" w:tplc="1409000F">
      <w:start w:val="1"/>
      <w:numFmt w:val="decimal"/>
      <w:lvlText w:val="%1."/>
      <w:lvlJc w:val="left"/>
      <w:pPr>
        <w:ind w:left="1215" w:hanging="360"/>
      </w:pPr>
    </w:lvl>
    <w:lvl w:ilvl="1" w:tplc="14090019" w:tentative="1">
      <w:start w:val="1"/>
      <w:numFmt w:val="lowerLetter"/>
      <w:lvlText w:val="%2."/>
      <w:lvlJc w:val="left"/>
      <w:pPr>
        <w:ind w:left="1935" w:hanging="360"/>
      </w:pPr>
    </w:lvl>
    <w:lvl w:ilvl="2" w:tplc="1409001B" w:tentative="1">
      <w:start w:val="1"/>
      <w:numFmt w:val="lowerRoman"/>
      <w:lvlText w:val="%3."/>
      <w:lvlJc w:val="right"/>
      <w:pPr>
        <w:ind w:left="2655" w:hanging="180"/>
      </w:pPr>
    </w:lvl>
    <w:lvl w:ilvl="3" w:tplc="1409000F" w:tentative="1">
      <w:start w:val="1"/>
      <w:numFmt w:val="decimal"/>
      <w:lvlText w:val="%4."/>
      <w:lvlJc w:val="left"/>
      <w:pPr>
        <w:ind w:left="3375" w:hanging="360"/>
      </w:pPr>
    </w:lvl>
    <w:lvl w:ilvl="4" w:tplc="14090019" w:tentative="1">
      <w:start w:val="1"/>
      <w:numFmt w:val="lowerLetter"/>
      <w:lvlText w:val="%5."/>
      <w:lvlJc w:val="left"/>
      <w:pPr>
        <w:ind w:left="4095" w:hanging="360"/>
      </w:pPr>
    </w:lvl>
    <w:lvl w:ilvl="5" w:tplc="1409001B" w:tentative="1">
      <w:start w:val="1"/>
      <w:numFmt w:val="lowerRoman"/>
      <w:lvlText w:val="%6."/>
      <w:lvlJc w:val="right"/>
      <w:pPr>
        <w:ind w:left="4815" w:hanging="180"/>
      </w:pPr>
    </w:lvl>
    <w:lvl w:ilvl="6" w:tplc="1409000F" w:tentative="1">
      <w:start w:val="1"/>
      <w:numFmt w:val="decimal"/>
      <w:lvlText w:val="%7."/>
      <w:lvlJc w:val="left"/>
      <w:pPr>
        <w:ind w:left="5535" w:hanging="360"/>
      </w:pPr>
    </w:lvl>
    <w:lvl w:ilvl="7" w:tplc="14090019" w:tentative="1">
      <w:start w:val="1"/>
      <w:numFmt w:val="lowerLetter"/>
      <w:lvlText w:val="%8."/>
      <w:lvlJc w:val="left"/>
      <w:pPr>
        <w:ind w:left="6255" w:hanging="360"/>
      </w:pPr>
    </w:lvl>
    <w:lvl w:ilvl="8" w:tplc="1409001B" w:tentative="1">
      <w:start w:val="1"/>
      <w:numFmt w:val="lowerRoman"/>
      <w:lvlText w:val="%9."/>
      <w:lvlJc w:val="right"/>
      <w:pPr>
        <w:ind w:left="6975" w:hanging="180"/>
      </w:pPr>
    </w:lvl>
  </w:abstractNum>
  <w:abstractNum w:abstractNumId="10" w15:restartNumberingAfterBreak="0">
    <w:nsid w:val="7106505A"/>
    <w:multiLevelType w:val="hybridMultilevel"/>
    <w:tmpl w:val="7F80E9F0"/>
    <w:lvl w:ilvl="0" w:tplc="14090001">
      <w:start w:val="1"/>
      <w:numFmt w:val="bullet"/>
      <w:lvlText w:val=""/>
      <w:lvlJc w:val="left"/>
      <w:pPr>
        <w:ind w:left="720" w:hanging="360"/>
      </w:pPr>
      <w:rPr>
        <w:rFonts w:ascii="Symbol" w:hAnsi="Symbol" w:hint="default"/>
      </w:rPr>
    </w:lvl>
    <w:lvl w:ilvl="1" w:tplc="69F69EBE">
      <w:numFmt w:val="bullet"/>
      <w:lvlText w:val="–"/>
      <w:lvlJc w:val="left"/>
      <w:pPr>
        <w:ind w:left="1440" w:hanging="360"/>
      </w:pPr>
      <w:rPr>
        <w:rFonts w:ascii="Calibri" w:eastAsiaTheme="minorHAnsi" w:hAnsi="Calibri" w:cstheme="minorBid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65C6710"/>
    <w:multiLevelType w:val="hybridMultilevel"/>
    <w:tmpl w:val="21228836"/>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2" w15:restartNumberingAfterBreak="0">
    <w:nsid w:val="783E445F"/>
    <w:multiLevelType w:val="hybridMultilevel"/>
    <w:tmpl w:val="5D74A1D4"/>
    <w:lvl w:ilvl="0" w:tplc="14090001">
      <w:start w:val="1"/>
      <w:numFmt w:val="bullet"/>
      <w:lvlText w:val=""/>
      <w:lvlJc w:val="left"/>
      <w:pPr>
        <w:ind w:left="1496" w:hanging="360"/>
      </w:pPr>
      <w:rPr>
        <w:rFonts w:ascii="Symbol" w:hAnsi="Symbol" w:hint="default"/>
      </w:rPr>
    </w:lvl>
    <w:lvl w:ilvl="1" w:tplc="14090003" w:tentative="1">
      <w:start w:val="1"/>
      <w:numFmt w:val="bullet"/>
      <w:lvlText w:val="o"/>
      <w:lvlJc w:val="left"/>
      <w:pPr>
        <w:ind w:left="2216" w:hanging="360"/>
      </w:pPr>
      <w:rPr>
        <w:rFonts w:ascii="Courier New" w:hAnsi="Courier New" w:cs="Courier New" w:hint="default"/>
      </w:rPr>
    </w:lvl>
    <w:lvl w:ilvl="2" w:tplc="14090005" w:tentative="1">
      <w:start w:val="1"/>
      <w:numFmt w:val="bullet"/>
      <w:lvlText w:val=""/>
      <w:lvlJc w:val="left"/>
      <w:pPr>
        <w:ind w:left="2936" w:hanging="360"/>
      </w:pPr>
      <w:rPr>
        <w:rFonts w:ascii="Wingdings" w:hAnsi="Wingdings" w:hint="default"/>
      </w:rPr>
    </w:lvl>
    <w:lvl w:ilvl="3" w:tplc="14090001" w:tentative="1">
      <w:start w:val="1"/>
      <w:numFmt w:val="bullet"/>
      <w:lvlText w:val=""/>
      <w:lvlJc w:val="left"/>
      <w:pPr>
        <w:ind w:left="3656" w:hanging="360"/>
      </w:pPr>
      <w:rPr>
        <w:rFonts w:ascii="Symbol" w:hAnsi="Symbol" w:hint="default"/>
      </w:rPr>
    </w:lvl>
    <w:lvl w:ilvl="4" w:tplc="14090003" w:tentative="1">
      <w:start w:val="1"/>
      <w:numFmt w:val="bullet"/>
      <w:lvlText w:val="o"/>
      <w:lvlJc w:val="left"/>
      <w:pPr>
        <w:ind w:left="4376" w:hanging="360"/>
      </w:pPr>
      <w:rPr>
        <w:rFonts w:ascii="Courier New" w:hAnsi="Courier New" w:cs="Courier New" w:hint="default"/>
      </w:rPr>
    </w:lvl>
    <w:lvl w:ilvl="5" w:tplc="14090005" w:tentative="1">
      <w:start w:val="1"/>
      <w:numFmt w:val="bullet"/>
      <w:lvlText w:val=""/>
      <w:lvlJc w:val="left"/>
      <w:pPr>
        <w:ind w:left="5096" w:hanging="360"/>
      </w:pPr>
      <w:rPr>
        <w:rFonts w:ascii="Wingdings" w:hAnsi="Wingdings" w:hint="default"/>
      </w:rPr>
    </w:lvl>
    <w:lvl w:ilvl="6" w:tplc="14090001" w:tentative="1">
      <w:start w:val="1"/>
      <w:numFmt w:val="bullet"/>
      <w:lvlText w:val=""/>
      <w:lvlJc w:val="left"/>
      <w:pPr>
        <w:ind w:left="5816" w:hanging="360"/>
      </w:pPr>
      <w:rPr>
        <w:rFonts w:ascii="Symbol" w:hAnsi="Symbol" w:hint="default"/>
      </w:rPr>
    </w:lvl>
    <w:lvl w:ilvl="7" w:tplc="14090003" w:tentative="1">
      <w:start w:val="1"/>
      <w:numFmt w:val="bullet"/>
      <w:lvlText w:val="o"/>
      <w:lvlJc w:val="left"/>
      <w:pPr>
        <w:ind w:left="6536" w:hanging="360"/>
      </w:pPr>
      <w:rPr>
        <w:rFonts w:ascii="Courier New" w:hAnsi="Courier New" w:cs="Courier New" w:hint="default"/>
      </w:rPr>
    </w:lvl>
    <w:lvl w:ilvl="8" w:tplc="14090005" w:tentative="1">
      <w:start w:val="1"/>
      <w:numFmt w:val="bullet"/>
      <w:lvlText w:val=""/>
      <w:lvlJc w:val="left"/>
      <w:pPr>
        <w:ind w:left="7256" w:hanging="360"/>
      </w:pPr>
      <w:rPr>
        <w:rFonts w:ascii="Wingdings" w:hAnsi="Wingdings" w:hint="default"/>
      </w:rPr>
    </w:lvl>
  </w:abstractNum>
  <w:num w:numId="1">
    <w:abstractNumId w:val="11"/>
  </w:num>
  <w:num w:numId="2">
    <w:abstractNumId w:val="0"/>
  </w:num>
  <w:num w:numId="3">
    <w:abstractNumId w:val="2"/>
  </w:num>
  <w:num w:numId="4">
    <w:abstractNumId w:val="8"/>
  </w:num>
  <w:num w:numId="5">
    <w:abstractNumId w:val="9"/>
  </w:num>
  <w:num w:numId="6">
    <w:abstractNumId w:val="6"/>
  </w:num>
  <w:num w:numId="7">
    <w:abstractNumId w:val="1"/>
  </w:num>
  <w:num w:numId="8">
    <w:abstractNumId w:val="10"/>
  </w:num>
  <w:num w:numId="9">
    <w:abstractNumId w:val="3"/>
  </w:num>
  <w:num w:numId="10">
    <w:abstractNumId w:val="4"/>
  </w:num>
  <w:num w:numId="11">
    <w:abstractNumId w:val="12"/>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4CB"/>
    <w:rsid w:val="00026A88"/>
    <w:rsid w:val="000C71D3"/>
    <w:rsid w:val="00122575"/>
    <w:rsid w:val="001446FF"/>
    <w:rsid w:val="00191FEC"/>
    <w:rsid w:val="001C5B82"/>
    <w:rsid w:val="00256364"/>
    <w:rsid w:val="002D6779"/>
    <w:rsid w:val="003B7378"/>
    <w:rsid w:val="004522A9"/>
    <w:rsid w:val="00487B42"/>
    <w:rsid w:val="004B2BA5"/>
    <w:rsid w:val="004D25B6"/>
    <w:rsid w:val="00500A41"/>
    <w:rsid w:val="00513C7A"/>
    <w:rsid w:val="00544083"/>
    <w:rsid w:val="00564EBE"/>
    <w:rsid w:val="005C5F54"/>
    <w:rsid w:val="00637B10"/>
    <w:rsid w:val="007007C5"/>
    <w:rsid w:val="00714C42"/>
    <w:rsid w:val="00793D0C"/>
    <w:rsid w:val="007A5050"/>
    <w:rsid w:val="007B51B2"/>
    <w:rsid w:val="007B5B84"/>
    <w:rsid w:val="007D7ADE"/>
    <w:rsid w:val="007F1C57"/>
    <w:rsid w:val="007F3D63"/>
    <w:rsid w:val="00803D7B"/>
    <w:rsid w:val="008424CB"/>
    <w:rsid w:val="00867CD9"/>
    <w:rsid w:val="00914C7A"/>
    <w:rsid w:val="009252B5"/>
    <w:rsid w:val="00986927"/>
    <w:rsid w:val="009D4F73"/>
    <w:rsid w:val="00A8119C"/>
    <w:rsid w:val="00BB1F8F"/>
    <w:rsid w:val="00BE273C"/>
    <w:rsid w:val="00BF2492"/>
    <w:rsid w:val="00C01663"/>
    <w:rsid w:val="00C902CE"/>
    <w:rsid w:val="00C93950"/>
    <w:rsid w:val="00D07B31"/>
    <w:rsid w:val="00D36F4C"/>
    <w:rsid w:val="00E27D73"/>
    <w:rsid w:val="00E73ADE"/>
    <w:rsid w:val="00E763D7"/>
    <w:rsid w:val="00EA1742"/>
    <w:rsid w:val="00EF5323"/>
    <w:rsid w:val="00F06124"/>
    <w:rsid w:val="00F618B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D040E1-0DE2-4382-9704-0C2C7584D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2A9"/>
    <w:pPr>
      <w:ind w:left="720"/>
      <w:contextualSpacing/>
    </w:pPr>
  </w:style>
  <w:style w:type="character" w:styleId="Hyperlink">
    <w:name w:val="Hyperlink"/>
    <w:basedOn w:val="DefaultParagraphFont"/>
    <w:uiPriority w:val="99"/>
    <w:unhideWhenUsed/>
    <w:rsid w:val="004522A9"/>
    <w:rPr>
      <w:color w:val="0000FF" w:themeColor="hyperlink"/>
      <w:u w:val="single"/>
    </w:rPr>
  </w:style>
  <w:style w:type="paragraph" w:customStyle="1" w:styleId="DecimalAligned">
    <w:name w:val="Decimal Aligned"/>
    <w:basedOn w:val="Normal"/>
    <w:uiPriority w:val="40"/>
    <w:qFormat/>
    <w:rsid w:val="00986927"/>
    <w:pPr>
      <w:tabs>
        <w:tab w:val="decimal" w:pos="360"/>
      </w:tabs>
    </w:pPr>
    <w:rPr>
      <w:lang w:val="en-US"/>
    </w:rPr>
  </w:style>
  <w:style w:type="paragraph" w:styleId="FootnoteText">
    <w:name w:val="footnote text"/>
    <w:basedOn w:val="Normal"/>
    <w:link w:val="FootnoteTextChar"/>
    <w:uiPriority w:val="99"/>
    <w:unhideWhenUsed/>
    <w:rsid w:val="00986927"/>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986927"/>
    <w:rPr>
      <w:rFonts w:eastAsiaTheme="minorEastAsia"/>
      <w:sz w:val="20"/>
      <w:szCs w:val="20"/>
      <w:lang w:val="en-US"/>
    </w:rPr>
  </w:style>
  <w:style w:type="character" w:styleId="SubtleEmphasis">
    <w:name w:val="Subtle Emphasis"/>
    <w:basedOn w:val="DefaultParagraphFont"/>
    <w:uiPriority w:val="19"/>
    <w:qFormat/>
    <w:rsid w:val="00986927"/>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986927"/>
    <w:pPr>
      <w:spacing w:after="0" w:line="240" w:lineRule="auto"/>
    </w:pPr>
    <w:rPr>
      <w:color w:val="365F91" w:themeColor="accent1" w:themeShade="BF"/>
      <w:lang w:val="en-US"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3B73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378"/>
    <w:rPr>
      <w:rFonts w:ascii="Tahoma" w:hAnsi="Tahoma" w:cs="Tahoma"/>
      <w:sz w:val="16"/>
      <w:szCs w:val="16"/>
    </w:rPr>
  </w:style>
  <w:style w:type="character" w:styleId="Strong">
    <w:name w:val="Strong"/>
    <w:basedOn w:val="DefaultParagraphFont"/>
    <w:uiPriority w:val="22"/>
    <w:qFormat/>
    <w:rsid w:val="00E27D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495992">
      <w:bodyDiv w:val="1"/>
      <w:marLeft w:val="0"/>
      <w:marRight w:val="0"/>
      <w:marTop w:val="0"/>
      <w:marBottom w:val="0"/>
      <w:divBdr>
        <w:top w:val="none" w:sz="0" w:space="0" w:color="auto"/>
        <w:left w:val="none" w:sz="0" w:space="0" w:color="auto"/>
        <w:bottom w:val="none" w:sz="0" w:space="0" w:color="auto"/>
        <w:right w:val="none" w:sz="0" w:space="0" w:color="auto"/>
      </w:divBdr>
    </w:div>
    <w:div w:id="181039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1139</Words>
  <Characters>6495</Characters>
  <Application>Microsoft Office Word</Application>
  <DocSecurity>0</DocSecurity>
  <Lines>54</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MAF</Company>
  <LinksUpToDate>false</LinksUpToDate>
  <CharactersWithSpaces>7619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knoxd</dc:creator>
  <cp:lastModifiedBy>Vicki Payne</cp:lastModifiedBy>
  <cp:revision>4</cp:revision>
  <cp:lastPrinted>2015-07-24T12:04:00Z</cp:lastPrinted>
  <dcterms:created xsi:type="dcterms:W3CDTF">2015-08-12T10:14:00Z</dcterms:created>
  <dcterms:modified xsi:type="dcterms:W3CDTF">2015-11-18T07:26:00Z</dcterms:modified>
</cp:coreProperties>
</file>